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3B233F">
      <w:pPr>
        <w:snapToGrid w:val="0"/>
        <w:spacing w:line="360" w:lineRule="auto"/>
        <w:ind w:left="-315" w:right="-298" w:firstLine="31"/>
        <w:rPr>
          <w:rFonts w:hint="eastAsia" w:ascii="宋体" w:hAnsi="宋体"/>
          <w:color w:val="000000"/>
          <w:sz w:val="28"/>
          <w:szCs w:val="28"/>
        </w:rPr>
      </w:pPr>
    </w:p>
    <w:p w14:paraId="3036C786">
      <w:pPr>
        <w:ind w:right="470"/>
        <w:jc w:val="right"/>
        <w:rPr>
          <w:rFonts w:hint="default"/>
          <w:b/>
          <w:sz w:val="72"/>
          <w:szCs w:val="72"/>
          <w:lang w:val="en-US"/>
        </w:rPr>
      </w:pPr>
      <w:r>
        <w:rPr>
          <w:sz w:val="52"/>
        </w:rPr>
        <w:drawing>
          <wp:inline distT="0" distB="0" distL="0" distR="0">
            <wp:extent cx="1809750" cy="831215"/>
            <wp:effectExtent l="0" t="0" r="3810" b="6985"/>
            <wp:docPr id="1" name="图片 1" descr="JJ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JJF"/>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819346" cy="835916"/>
                    </a:xfrm>
                    <a:prstGeom prst="rect">
                      <a:avLst/>
                    </a:prstGeom>
                    <a:noFill/>
                    <a:ln>
                      <a:noFill/>
                    </a:ln>
                  </pic:spPr>
                </pic:pic>
              </a:graphicData>
            </a:graphic>
          </wp:inline>
        </w:drawing>
      </w:r>
      <w:r>
        <w:rPr>
          <w:rFonts w:hint="eastAsia" w:ascii="黑体" w:eastAsia="黑体"/>
          <w:sz w:val="84"/>
          <w:szCs w:val="84"/>
        </w:rPr>
        <w:t>(皖)</w:t>
      </w:r>
    </w:p>
    <w:p w14:paraId="5EEE5AB4">
      <w:pPr>
        <w:spacing w:before="480" w:after="60"/>
        <w:ind w:firstLine="261" w:firstLineChars="50"/>
        <w:rPr>
          <w:b/>
          <w:sz w:val="52"/>
          <w:szCs w:val="52"/>
        </w:rPr>
      </w:pPr>
      <w:r>
        <w:rPr>
          <w:rFonts w:hint="eastAsia"/>
          <w:b/>
          <w:sz w:val="52"/>
          <w:szCs w:val="52"/>
        </w:rPr>
        <w:t xml:space="preserve">安 徽 </w:t>
      </w:r>
      <w:r>
        <w:rPr>
          <w:b/>
          <w:sz w:val="52"/>
          <w:szCs w:val="52"/>
        </w:rPr>
        <w:t>省</w:t>
      </w:r>
      <w:r>
        <w:rPr>
          <w:rFonts w:hint="eastAsia"/>
          <w:b/>
          <w:sz w:val="52"/>
          <w:szCs w:val="52"/>
        </w:rPr>
        <w:t xml:space="preserve"> </w:t>
      </w:r>
      <w:r>
        <w:rPr>
          <w:b/>
          <w:sz w:val="52"/>
          <w:szCs w:val="52"/>
        </w:rPr>
        <w:t>地</w:t>
      </w:r>
      <w:r>
        <w:rPr>
          <w:rFonts w:hint="eastAsia"/>
          <w:b/>
          <w:sz w:val="52"/>
          <w:szCs w:val="52"/>
        </w:rPr>
        <w:t xml:space="preserve"> </w:t>
      </w:r>
      <w:r>
        <w:rPr>
          <w:b/>
          <w:sz w:val="52"/>
          <w:szCs w:val="52"/>
        </w:rPr>
        <w:t>方</w:t>
      </w:r>
      <w:r>
        <w:rPr>
          <w:rFonts w:hint="eastAsia"/>
          <w:b/>
          <w:sz w:val="52"/>
          <w:szCs w:val="52"/>
        </w:rPr>
        <w:t xml:space="preserve"> </w:t>
      </w:r>
      <w:r>
        <w:rPr>
          <w:b/>
          <w:sz w:val="52"/>
          <w:szCs w:val="52"/>
        </w:rPr>
        <w:t>计</w:t>
      </w:r>
      <w:r>
        <w:rPr>
          <w:rFonts w:hint="eastAsia"/>
          <w:b/>
          <w:sz w:val="52"/>
          <w:szCs w:val="52"/>
        </w:rPr>
        <w:t xml:space="preserve"> </w:t>
      </w:r>
      <w:r>
        <w:rPr>
          <w:b/>
          <w:sz w:val="52"/>
          <w:szCs w:val="52"/>
        </w:rPr>
        <w:t>量</w:t>
      </w:r>
      <w:r>
        <w:rPr>
          <w:rFonts w:hint="eastAsia"/>
          <w:b/>
          <w:sz w:val="52"/>
          <w:szCs w:val="52"/>
        </w:rPr>
        <w:t xml:space="preserve"> 技 术 </w:t>
      </w:r>
      <w:r>
        <w:rPr>
          <w:b/>
          <w:sz w:val="52"/>
          <w:szCs w:val="52"/>
        </w:rPr>
        <w:t>规</w:t>
      </w:r>
      <w:r>
        <w:rPr>
          <w:rFonts w:hint="eastAsia"/>
          <w:b/>
          <w:sz w:val="52"/>
          <w:szCs w:val="52"/>
        </w:rPr>
        <w:t xml:space="preserve"> </w:t>
      </w:r>
      <w:r>
        <w:rPr>
          <w:b/>
          <w:sz w:val="52"/>
          <w:szCs w:val="52"/>
        </w:rPr>
        <w:t>范</w:t>
      </w:r>
    </w:p>
    <w:p w14:paraId="3EA00A5A">
      <w:pPr>
        <w:tabs>
          <w:tab w:val="left" w:pos="7175"/>
        </w:tabs>
        <w:ind w:firstLine="5600" w:firstLineChars="2000"/>
        <w:rPr>
          <w:rFonts w:ascii="黑体" w:hAnsi="黑体" w:eastAsia="黑体"/>
          <w:sz w:val="28"/>
          <w:szCs w:val="28"/>
        </w:rPr>
      </w:pPr>
      <w:r>
        <w:rPr>
          <w:rFonts w:ascii="黑体" w:hAnsi="黑体" w:eastAsia="黑体"/>
          <w:sz w:val="28"/>
          <w:szCs w:val="28"/>
        </w:rPr>
        <w:t>JJF（</w:t>
      </w:r>
      <w:r>
        <w:rPr>
          <w:rFonts w:hint="eastAsia" w:ascii="黑体" w:hAnsi="黑体" w:eastAsia="黑体"/>
          <w:sz w:val="28"/>
          <w:szCs w:val="28"/>
        </w:rPr>
        <w:t>皖</w:t>
      </w:r>
      <w:r>
        <w:rPr>
          <w:rFonts w:ascii="黑体" w:hAnsi="黑体" w:eastAsia="黑体"/>
          <w:sz w:val="28"/>
          <w:szCs w:val="28"/>
        </w:rPr>
        <w:t>）</w:t>
      </w:r>
      <w:r>
        <w:rPr>
          <w:rFonts w:hint="eastAsia" w:ascii="黑体" w:hAnsi="黑体" w:eastAsia="黑体"/>
          <w:sz w:val="28"/>
          <w:szCs w:val="28"/>
        </w:rPr>
        <w:t xml:space="preserve">XX </w:t>
      </w:r>
      <w:r>
        <w:rPr>
          <w:rFonts w:ascii="黑体" w:hAnsi="黑体" w:eastAsia="黑体"/>
          <w:sz w:val="28"/>
          <w:szCs w:val="28"/>
        </w:rPr>
        <w:t>-</w:t>
      </w:r>
      <w:r>
        <w:rPr>
          <w:rFonts w:hint="eastAsia" w:ascii="黑体" w:hAnsi="黑体" w:eastAsia="黑体"/>
          <w:sz w:val="28"/>
          <w:szCs w:val="28"/>
        </w:rPr>
        <w:t>202X</w:t>
      </w:r>
    </w:p>
    <w:p w14:paraId="4BE61A9C">
      <w:pPr>
        <w:snapToGrid w:val="0"/>
        <w:spacing w:line="360" w:lineRule="auto"/>
        <w:rPr>
          <w:rFonts w:hint="eastAsia" w:ascii="宋体" w:hAnsi="宋体"/>
          <w:b/>
          <w:color w:val="000000"/>
          <w:u w:val="single"/>
        </w:rPr>
      </w:pPr>
      <w:r>
        <w:rPr>
          <w:rFonts w:ascii="宋体" w:hAnsi="宋体"/>
          <w:b/>
          <w:color w:val="000000"/>
          <w:u w:val="single"/>
        </w:rPr>
        <w:t xml:space="preserve">                                                                 </w:t>
      </w:r>
      <w:r>
        <w:rPr>
          <w:rFonts w:hint="eastAsia" w:ascii="宋体" w:hAnsi="宋体"/>
          <w:b/>
          <w:color w:val="000000"/>
          <w:u w:val="single"/>
        </w:rPr>
        <w:t xml:space="preserve">  </w:t>
      </w:r>
      <w:r>
        <w:rPr>
          <w:rFonts w:ascii="宋体" w:hAnsi="宋体"/>
          <w:b/>
          <w:color w:val="000000"/>
          <w:u w:val="single"/>
        </w:rPr>
        <w:t xml:space="preserve">                  </w:t>
      </w:r>
    </w:p>
    <w:p w14:paraId="5597B474">
      <w:pPr>
        <w:rPr>
          <w:rFonts w:hint="eastAsia" w:ascii="宋体" w:hAnsi="宋体"/>
          <w:color w:val="000000"/>
        </w:rPr>
      </w:pPr>
    </w:p>
    <w:p w14:paraId="7BDE521A">
      <w:pPr>
        <w:snapToGrid w:val="0"/>
        <w:spacing w:line="360" w:lineRule="auto"/>
        <w:rPr>
          <w:rFonts w:hint="eastAsia" w:ascii="宋体" w:hAnsi="宋体"/>
          <w:color w:val="000000"/>
        </w:rPr>
      </w:pPr>
    </w:p>
    <w:p w14:paraId="1B00B532">
      <w:pPr>
        <w:snapToGrid w:val="0"/>
        <w:spacing w:line="360" w:lineRule="auto"/>
        <w:rPr>
          <w:rFonts w:hint="eastAsia" w:ascii="宋体" w:hAnsi="宋体"/>
          <w:color w:val="000000"/>
        </w:rPr>
      </w:pPr>
    </w:p>
    <w:p w14:paraId="0533FB7C">
      <w:pPr>
        <w:jc w:val="center"/>
        <w:rPr>
          <w:rFonts w:hint="eastAsia" w:ascii="黑体" w:hAnsi="宋体" w:eastAsia="黑体"/>
          <w:bCs/>
          <w:color w:val="000000"/>
          <w:sz w:val="52"/>
          <w:szCs w:val="52"/>
        </w:rPr>
      </w:pPr>
      <w:r>
        <w:rPr>
          <w:rFonts w:hint="eastAsia" w:ascii="黑体" w:hAnsi="宋体" w:eastAsia="黑体"/>
          <w:bCs/>
          <w:color w:val="000000"/>
          <w:sz w:val="52"/>
          <w:szCs w:val="52"/>
        </w:rPr>
        <w:t>凹槽千分尺校准规范</w:t>
      </w:r>
    </w:p>
    <w:p w14:paraId="36437FFE">
      <w:pPr>
        <w:snapToGrid w:val="0"/>
        <w:spacing w:line="360" w:lineRule="auto"/>
        <w:jc w:val="center"/>
        <w:rPr>
          <w:rFonts w:hint="eastAsia" w:ascii="黑体" w:hAnsi="宋体" w:eastAsia="黑体"/>
          <w:bCs/>
          <w:color w:val="000000"/>
          <w:sz w:val="28"/>
          <w:szCs w:val="28"/>
        </w:rPr>
      </w:pPr>
      <w:r>
        <w:rPr>
          <w:rFonts w:hint="eastAsia" w:ascii="黑体" w:hAnsi="宋体" w:eastAsia="黑体"/>
          <w:bCs/>
          <w:color w:val="000000"/>
          <w:sz w:val="28"/>
          <w:szCs w:val="28"/>
        </w:rPr>
        <w:t>Calibration Specification for Groove Micrometer</w:t>
      </w:r>
    </w:p>
    <w:p w14:paraId="5691F2BD">
      <w:pPr>
        <w:jc w:val="center"/>
        <w:rPr>
          <w:rFonts w:hint="default" w:ascii="宋体" w:hAnsi="宋体" w:eastAsia="宋体"/>
          <w:color w:val="000000"/>
          <w:sz w:val="32"/>
          <w:szCs w:val="32"/>
          <w:lang w:val="en-US" w:eastAsia="zh-CN"/>
        </w:rPr>
      </w:pPr>
      <w:r>
        <w:rPr>
          <w:rFonts w:hint="eastAsia" w:ascii="宋体" w:hAnsi="宋体"/>
          <w:color w:val="000000"/>
          <w:sz w:val="32"/>
          <w:szCs w:val="32"/>
          <w:lang w:eastAsia="zh-CN"/>
        </w:rPr>
        <w:t>（</w:t>
      </w:r>
      <w:r>
        <w:rPr>
          <w:rFonts w:hint="eastAsia" w:ascii="宋体" w:hAnsi="宋体"/>
          <w:color w:val="000000"/>
          <w:sz w:val="32"/>
          <w:szCs w:val="32"/>
          <w:lang w:val="en-US" w:eastAsia="zh-CN"/>
        </w:rPr>
        <w:t>报批稿）</w:t>
      </w:r>
    </w:p>
    <w:p w14:paraId="381A10BB">
      <w:pPr>
        <w:snapToGrid w:val="0"/>
        <w:spacing w:line="360" w:lineRule="auto"/>
        <w:rPr>
          <w:rFonts w:hint="eastAsia" w:ascii="宋体" w:hAnsi="宋体"/>
          <w:color w:val="000000"/>
        </w:rPr>
      </w:pPr>
    </w:p>
    <w:p w14:paraId="5B00A821">
      <w:pPr>
        <w:snapToGrid w:val="0"/>
        <w:spacing w:line="360" w:lineRule="auto"/>
        <w:rPr>
          <w:rFonts w:hint="eastAsia" w:ascii="宋体" w:hAnsi="宋体"/>
          <w:color w:val="000000"/>
        </w:rPr>
      </w:pPr>
    </w:p>
    <w:p w14:paraId="433EDDCB">
      <w:pPr>
        <w:snapToGrid w:val="0"/>
        <w:spacing w:line="360" w:lineRule="auto"/>
        <w:rPr>
          <w:rFonts w:hint="eastAsia" w:ascii="宋体" w:hAnsi="宋体"/>
          <w:color w:val="000000"/>
        </w:rPr>
      </w:pPr>
    </w:p>
    <w:p w14:paraId="5DCF8C7C">
      <w:pPr>
        <w:snapToGrid w:val="0"/>
        <w:spacing w:line="360" w:lineRule="auto"/>
        <w:rPr>
          <w:rFonts w:hint="eastAsia" w:ascii="宋体" w:hAnsi="宋体"/>
          <w:color w:val="000000"/>
        </w:rPr>
      </w:pPr>
    </w:p>
    <w:p w14:paraId="7E4D65C8">
      <w:pPr>
        <w:snapToGrid w:val="0"/>
        <w:spacing w:line="360" w:lineRule="auto"/>
        <w:rPr>
          <w:rFonts w:hint="eastAsia" w:ascii="宋体" w:hAnsi="宋体"/>
          <w:color w:val="000000"/>
        </w:rPr>
      </w:pPr>
    </w:p>
    <w:p w14:paraId="7A46A9B5">
      <w:pPr>
        <w:snapToGrid w:val="0"/>
        <w:spacing w:line="360" w:lineRule="auto"/>
        <w:rPr>
          <w:rFonts w:hint="eastAsia" w:ascii="宋体" w:hAnsi="宋体"/>
          <w:color w:val="000000"/>
        </w:rPr>
      </w:pPr>
    </w:p>
    <w:p w14:paraId="03E96EEE">
      <w:pPr>
        <w:snapToGrid w:val="0"/>
        <w:spacing w:line="360" w:lineRule="auto"/>
        <w:rPr>
          <w:rFonts w:hint="eastAsia" w:ascii="宋体" w:hAnsi="宋体"/>
          <w:color w:val="000000"/>
        </w:rPr>
      </w:pPr>
    </w:p>
    <w:p w14:paraId="2D5162C6">
      <w:pPr>
        <w:snapToGrid w:val="0"/>
        <w:spacing w:line="360" w:lineRule="auto"/>
        <w:rPr>
          <w:rFonts w:hint="eastAsia" w:ascii="宋体" w:hAnsi="宋体"/>
          <w:color w:val="000000"/>
        </w:rPr>
      </w:pPr>
    </w:p>
    <w:p w14:paraId="26471641">
      <w:pPr>
        <w:snapToGrid w:val="0"/>
        <w:spacing w:line="360" w:lineRule="auto"/>
        <w:rPr>
          <w:rFonts w:hint="eastAsia" w:ascii="宋体" w:hAnsi="宋体"/>
          <w:color w:val="000000"/>
        </w:rPr>
      </w:pPr>
    </w:p>
    <w:p w14:paraId="102D8AAA">
      <w:pPr>
        <w:snapToGrid w:val="0"/>
        <w:spacing w:line="360" w:lineRule="auto"/>
        <w:jc w:val="center"/>
        <w:rPr>
          <w:rFonts w:hint="eastAsia" w:ascii="黑体" w:hAnsi="宋体" w:eastAsia="黑体"/>
          <w:bCs/>
          <w:color w:val="000000"/>
          <w:sz w:val="28"/>
        </w:rPr>
      </w:pPr>
      <w:r>
        <w:rPr>
          <w:rFonts w:hint="eastAsia" w:ascii="黑体" w:hAnsi="宋体" w:eastAsia="黑体"/>
          <w:bCs/>
          <w:color w:val="000000"/>
          <w:sz w:val="28"/>
        </w:rPr>
        <w:t>2024-00-00发布                          2024-00-00实施</w:t>
      </w:r>
    </w:p>
    <w:p w14:paraId="3E2D6770">
      <w:pPr>
        <w:snapToGrid w:val="0"/>
        <w:spacing w:line="360" w:lineRule="auto"/>
        <w:jc w:val="left"/>
        <w:rPr>
          <w:rFonts w:hint="eastAsia" w:ascii="宋体" w:hAnsi="宋体"/>
          <w:color w:val="000000"/>
          <w:sz w:val="28"/>
          <w:u w:val="single"/>
        </w:rPr>
      </w:pPr>
      <w:r>
        <w:rPr>
          <w:rFonts w:ascii="宋体" w:hAnsi="宋体"/>
          <w:color w:val="000000"/>
          <w:sz w:val="28"/>
          <w:u w:val="single"/>
        </w:rPr>
        <w:t xml:space="preserve">                                                            </w:t>
      </w:r>
      <w:r>
        <w:rPr>
          <w:rFonts w:hint="eastAsia" w:ascii="宋体" w:hAnsi="宋体"/>
          <w:color w:val="000000"/>
          <w:sz w:val="28"/>
          <w:u w:val="single"/>
        </w:rPr>
        <w:t xml:space="preserve">    </w:t>
      </w:r>
      <w:r>
        <w:rPr>
          <w:rFonts w:ascii="宋体" w:hAnsi="宋体"/>
          <w:color w:val="000000"/>
          <w:sz w:val="28"/>
          <w:u w:val="single"/>
        </w:rPr>
        <w:t xml:space="preserve">  </w:t>
      </w:r>
    </w:p>
    <w:p w14:paraId="253BA248">
      <w:pPr>
        <w:snapToGrid w:val="0"/>
        <w:spacing w:line="360" w:lineRule="auto"/>
        <w:jc w:val="center"/>
        <w:rPr>
          <w:rFonts w:hint="eastAsia" w:ascii="黑体" w:hAnsi="宋体" w:eastAsia="黑体"/>
          <w:b/>
          <w:color w:val="000000"/>
          <w:sz w:val="28"/>
          <w:szCs w:val="28"/>
        </w:rPr>
        <w:sectPr>
          <w:headerReference r:id="rId5" w:type="first"/>
          <w:footerReference r:id="rId8" w:type="first"/>
          <w:headerReference r:id="rId3" w:type="default"/>
          <w:footerReference r:id="rId6" w:type="default"/>
          <w:headerReference r:id="rId4" w:type="even"/>
          <w:footerReference r:id="rId7" w:type="even"/>
          <w:pgSz w:w="11906" w:h="16838"/>
          <w:pgMar w:top="1418" w:right="1418" w:bottom="1418" w:left="1418" w:header="851" w:footer="992" w:gutter="0"/>
          <w:pgNumType w:fmt="numberInDash" w:start="1"/>
          <w:cols w:space="720" w:num="1"/>
          <w:docGrid w:type="lines" w:linePitch="312" w:charSpace="0"/>
        </w:sectPr>
      </w:pPr>
      <w:r>
        <w:rPr>
          <w:rFonts w:hint="eastAsia" w:ascii="方正小标宋简体" w:hAnsi="宋体" w:eastAsia="方正小标宋简体"/>
          <w:bCs/>
          <w:color w:val="000000"/>
          <w:sz w:val="44"/>
          <w:szCs w:val="44"/>
        </w:rPr>
        <w:t>安徽省市场监督管理局</w:t>
      </w:r>
      <w:r>
        <w:rPr>
          <w:rFonts w:ascii="宋体" w:hAnsi="宋体"/>
          <w:b/>
          <w:color w:val="000000"/>
          <w:sz w:val="44"/>
          <w:szCs w:val="44"/>
        </w:rPr>
        <w:t xml:space="preserve"> </w:t>
      </w:r>
      <w:r>
        <w:rPr>
          <w:rFonts w:hint="eastAsia" w:ascii="黑体" w:hAnsi="宋体" w:eastAsia="黑体"/>
          <w:b/>
          <w:color w:val="000000"/>
          <w:sz w:val="28"/>
          <w:szCs w:val="28"/>
        </w:rPr>
        <w:t>发 布</w:t>
      </w:r>
    </w:p>
    <w:tbl>
      <w:tblPr>
        <w:tblStyle w:val="18"/>
        <w:tblW w:w="0" w:type="auto"/>
        <w:tblInd w:w="71" w:type="dxa"/>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Layout w:type="fixed"/>
        <w:tblCellMar>
          <w:top w:w="0" w:type="dxa"/>
          <w:left w:w="108" w:type="dxa"/>
          <w:bottom w:w="0" w:type="dxa"/>
          <w:right w:w="108" w:type="dxa"/>
        </w:tblCellMar>
      </w:tblPr>
      <w:tblGrid>
        <w:gridCol w:w="4891"/>
        <w:gridCol w:w="3996"/>
      </w:tblGrid>
      <w:tr w14:paraId="234CCA55">
        <w:tblPrEx>
          <w:tblBorders>
            <w:top w:val="single" w:color="auto" w:sz="18" w:space="0"/>
            <w:left w:val="single" w:color="auto" w:sz="18" w:space="0"/>
            <w:bottom w:val="single" w:color="auto" w:sz="18" w:space="0"/>
            <w:right w:val="single" w:color="auto" w:sz="18" w:space="0"/>
            <w:insideH w:val="single" w:color="auto" w:sz="18" w:space="0"/>
            <w:insideV w:val="single" w:color="auto" w:sz="18" w:space="0"/>
          </w:tblBorders>
          <w:tblCellMar>
            <w:top w:w="0" w:type="dxa"/>
            <w:left w:w="108" w:type="dxa"/>
            <w:bottom w:w="0" w:type="dxa"/>
            <w:right w:w="108" w:type="dxa"/>
          </w:tblCellMar>
        </w:tblPrEx>
        <w:trPr>
          <w:cantSplit/>
          <w:trHeight w:val="2159" w:hRule="atLeast"/>
        </w:trPr>
        <w:tc>
          <w:tcPr>
            <w:tcW w:w="4891" w:type="dxa"/>
            <w:tcBorders>
              <w:top w:val="single" w:color="auto" w:sz="8" w:space="0"/>
              <w:left w:val="nil"/>
              <w:bottom w:val="single" w:color="auto" w:sz="8" w:space="0"/>
              <w:right w:val="nil"/>
            </w:tcBorders>
            <w:vAlign w:val="center"/>
          </w:tcPr>
          <w:p w14:paraId="0782A9AC">
            <w:pPr>
              <w:snapToGrid w:val="0"/>
              <w:spacing w:line="360" w:lineRule="auto"/>
              <w:jc w:val="center"/>
              <w:rPr>
                <w:rFonts w:hint="eastAsia" w:ascii="黑体" w:hAnsi="宋体" w:eastAsia="黑体"/>
                <w:bCs/>
                <w:color w:val="000000"/>
                <w:sz w:val="44"/>
                <w:szCs w:val="44"/>
              </w:rPr>
            </w:pPr>
            <w:r>
              <w:rPr>
                <w:rFonts w:hint="eastAsia" w:ascii="黑体" w:hAnsi="宋体" w:eastAsia="黑体"/>
                <w:bCs/>
                <w:color w:val="000000"/>
                <w:sz w:val="44"/>
                <w:szCs w:val="44"/>
              </w:rPr>
              <w:t>凹槽千分尺校准规范</w:t>
            </w:r>
          </w:p>
          <w:p w14:paraId="664BAE7C">
            <w:pPr>
              <w:snapToGrid w:val="0"/>
              <w:spacing w:line="360" w:lineRule="auto"/>
              <w:jc w:val="center"/>
              <w:rPr>
                <w:rFonts w:hint="eastAsia" w:ascii="黑体" w:hAnsi="宋体" w:eastAsia="黑体"/>
                <w:bCs/>
                <w:color w:val="000000"/>
                <w:sz w:val="28"/>
                <w:szCs w:val="28"/>
              </w:rPr>
            </w:pPr>
            <w:r>
              <w:rPr>
                <w:rFonts w:hint="eastAsia" w:ascii="黑体" w:hAnsi="宋体" w:eastAsia="黑体"/>
                <w:bCs/>
                <w:color w:val="000000"/>
                <w:sz w:val="28"/>
                <w:szCs w:val="28"/>
              </w:rPr>
              <w:t>Calibration Specification for</w:t>
            </w:r>
          </w:p>
          <w:p w14:paraId="3AB3D944">
            <w:pPr>
              <w:snapToGrid w:val="0"/>
              <w:spacing w:line="360" w:lineRule="auto"/>
              <w:jc w:val="center"/>
              <w:rPr>
                <w:rFonts w:hint="eastAsia" w:ascii="宋体" w:hAnsi="宋体"/>
                <w:color w:val="000000"/>
                <w:sz w:val="32"/>
                <w:szCs w:val="32"/>
              </w:rPr>
            </w:pPr>
            <w:r>
              <w:rPr>
                <w:rFonts w:hint="eastAsia" w:ascii="黑体" w:hAnsi="宋体" w:eastAsia="黑体"/>
                <w:bCs/>
                <w:color w:val="000000"/>
                <w:sz w:val="28"/>
                <w:szCs w:val="28"/>
              </w:rPr>
              <w:t>Groove Micrometer</w:t>
            </w:r>
          </w:p>
        </w:tc>
        <w:tc>
          <w:tcPr>
            <w:tcW w:w="3996" w:type="dxa"/>
            <w:tcBorders>
              <w:top w:val="single" w:color="auto" w:sz="8" w:space="0"/>
              <w:left w:val="nil"/>
              <w:bottom w:val="single" w:color="auto" w:sz="8" w:space="0"/>
              <w:right w:val="nil"/>
            </w:tcBorders>
          </w:tcPr>
          <w:p w14:paraId="20A2DEDF">
            <w:pPr>
              <w:snapToGrid w:val="0"/>
              <w:spacing w:line="360" w:lineRule="auto"/>
              <w:rPr>
                <w:rFonts w:hint="eastAsia" w:ascii="宋体" w:hAnsi="宋体"/>
                <w:color w:val="000000"/>
                <w:sz w:val="32"/>
                <w:szCs w:val="32"/>
              </w:rPr>
            </w:pPr>
            <w:r>
              <w:rPr>
                <w:rFonts w:ascii="宋体" w:hAnsi="宋体"/>
                <w:color w:val="000000"/>
                <w:sz w:val="32"/>
                <w:szCs w:val="32"/>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185420</wp:posOffset>
                      </wp:positionV>
                      <wp:extent cx="2238375" cy="990600"/>
                      <wp:effectExtent l="5080" t="12700" r="13970" b="6350"/>
                      <wp:wrapNone/>
                      <wp:docPr id="926613594" name="自选图形 2"/>
                      <wp:cNvGraphicFramePr/>
                      <a:graphic xmlns:a="http://schemas.openxmlformats.org/drawingml/2006/main">
                        <a:graphicData uri="http://schemas.microsoft.com/office/word/2010/wordprocessingShape">
                          <wps:wsp>
                            <wps:cNvSpPr>
                              <a:spLocks noChangeArrowheads="1"/>
                            </wps:cNvSpPr>
                            <wps:spPr bwMode="auto">
                              <a:xfrm>
                                <a:off x="0" y="0"/>
                                <a:ext cx="2238375" cy="990600"/>
                              </a:xfrm>
                              <a:prstGeom prst="flowChartAlternateProcess">
                                <a:avLst/>
                              </a:prstGeom>
                              <a:solidFill>
                                <a:srgbClr val="FFFFFF"/>
                              </a:solidFill>
                              <a:ln w="9525">
                                <a:solidFill>
                                  <a:srgbClr val="000000"/>
                                </a:solidFill>
                                <a:prstDash val="sysDot"/>
                                <a:miter lim="800000"/>
                              </a:ln>
                            </wps:spPr>
                            <wps:txbx>
                              <w:txbxContent>
                                <w:p w14:paraId="33E014A2">
                                  <w:pPr>
                                    <w:spacing w:line="240" w:lineRule="exact"/>
                                    <w:rPr>
                                      <w:rFonts w:ascii="黑体" w:eastAsia="黑体"/>
                                      <w:b/>
                                      <w:sz w:val="28"/>
                                      <w:szCs w:val="28"/>
                                    </w:rPr>
                                  </w:pPr>
                                </w:p>
                                <w:p w14:paraId="36845EB2">
                                  <w:pPr>
                                    <w:jc w:val="center"/>
                                    <w:rPr>
                                      <w:rFonts w:ascii="黑体" w:hAnsi="Arial" w:eastAsia="黑体" w:cs="Arial"/>
                                      <w:sz w:val="28"/>
                                      <w:szCs w:val="28"/>
                                    </w:rPr>
                                  </w:pPr>
                                  <w:r>
                                    <w:rPr>
                                      <w:rFonts w:hint="eastAsia" w:ascii="黑体" w:hAnsi="Arial" w:eastAsia="黑体" w:cs="Arial"/>
                                      <w:color w:val="000000"/>
                                      <w:sz w:val="28"/>
                                      <w:szCs w:val="28"/>
                                    </w:rPr>
                                    <w:t>JJF（皖）</w:t>
                                  </w:r>
                                  <w:r>
                                    <w:rPr>
                                      <w:rFonts w:hint="eastAsia" w:ascii="黑体" w:hAnsi="Arial" w:eastAsia="黑体" w:cs="Arial"/>
                                      <w:sz w:val="28"/>
                                      <w:szCs w:val="28"/>
                                    </w:rPr>
                                    <w:t xml:space="preserve"> </w:t>
                                  </w:r>
                                  <w:r>
                                    <w:rPr>
                                      <w:rFonts w:hint="eastAsia" w:ascii="宋体" w:hAnsi="宋体"/>
                                      <w:b/>
                                      <w:bCs/>
                                    </w:rPr>
                                    <w:t>XX</w:t>
                                  </w:r>
                                  <w:r>
                                    <w:rPr>
                                      <w:rFonts w:hint="eastAsia" w:ascii="黑体" w:hAnsi="Arial" w:eastAsia="黑体" w:cs="Arial"/>
                                      <w:sz w:val="28"/>
                                      <w:szCs w:val="28"/>
                                    </w:rPr>
                                    <w:t>－2024</w:t>
                                  </w:r>
                                </w:p>
                              </w:txbxContent>
                            </wps:txbx>
                            <wps:bodyPr rot="0" vert="horz" wrap="square" lIns="91440" tIns="45720" rIns="91440" bIns="45720" anchor="t" anchorCtr="0" upright="1">
                              <a:noAutofit/>
                            </wps:bodyPr>
                          </wps:wsp>
                        </a:graphicData>
                      </a:graphic>
                    </wp:anchor>
                  </w:drawing>
                </mc:Choice>
                <mc:Fallback>
                  <w:pict>
                    <v:shape id="自选图形 2" o:spid="_x0000_s1026" o:spt="176" type="#_x0000_t176" style="position:absolute;left:0pt;margin-left:-1.65pt;margin-top:14.6pt;height:78pt;width:176.25pt;z-index:251659264;mso-width-relative:page;mso-height-relative:page;" fillcolor="#FFFFFF" filled="t" stroked="t" coordsize="21600,21600" o:gfxdata="UEsDBAoAAAAAAIdO4kAAAAAAAAAAAAAAAAAEAAAAZHJzL1BLAwQUAAAACACHTuJAOskVd9kAAAAJ&#10;AQAADwAAAGRycy9kb3ducmV2LnhtbE2PwU6DQBCG7ya+w2ZMvLVLAUmLLD00NTFNmmj1ARYYAWVn&#10;V3Zp8e2dnvQ2k//LP98U29kM4oyj7y0pWC0jEEi1bXpqFby/PS3WIHzQ1OjBEir4QQ/b8vam0Hlj&#10;L/SK51NoBZeQz7WCLgSXS+nrDo32S+uQOPuwo9GB17GVzagvXG4GGUdRJo3uiS902uGuw/rrNBkF&#10;L89Zmm2O6X7/WR2Oh3lyu/DtlLq/W0WPIALO4Q+Gqz6rQ8lOlZ2o8WJQsEgSJhXEmxgE50l6HSoG&#10;1w8xyLKQ/z8ofwFQSwMEFAAAAAgAh07iQKwOLihnAgAAtwQAAA4AAABkcnMvZTJvRG9jLnhtbK1U&#10;wW4TMRC9I/EPlu90k22SNqtuqqpREVKBSoUPcLzerIXXY8ZONuHEDfEN3DjyD/A3leAvGHvTkhYO&#10;PbCHlWfH8+bNm5k9Od20hq0Veg225MODAWfKSqi0XZb87ZuLZ8ec+SBsJQxYVfKt8vx09vTJSecK&#10;lUMDplLICMT6onMlb0JwRZZ52ahW+ANwypKzBmxFIBOXWYWiI/TWZPlgMMk6wMohSOU9fZ33Tr5D&#10;xMcAQl1rqeYgV62yoUdFZUSgknyjneezxLaulQyv69qrwEzJqdKQ3pSEzov4zmYnoliicI2WOwri&#10;MRQe1NQKbSnpHdRcBMFWqP+CarVE8FCHAwlt1heSFKEqhoMH2lw3wqlUC0nt3Z3o/v/BylfrK2S6&#10;Kvk0n0yGh+PpiDMrWmr8z0/ffn38fPPlx833ryyPSnXOFxRw7a4w1urdJch3nlk4b4RdqjNE6Bol&#10;KuI3jPezewHR8BTKFt1LqCiBWAVIom1qbCMgycE2qTfbu96oTWCSPub54fHh0ZgzSb7pdDAZpOZl&#10;oriNdujDcwUti4eS1wY64oXhzASFVgR11Q9dSinWlz5EiqK4jUslgdHVhTYmGbhcnBtka0HDc5Ge&#10;VBVVvn/NWNYRpXE+Tsj3fH4fYpCef0FECnPhmz6V3/o5hHhPFK0m8szotuTH++HG7uSNivadCZvF&#10;ZtekBVRbEhqhn3fadjo0gB8462jWS+7frwQqzswLS82aDkejuBzJGI2PcjJw37PY9wgrCarkgbP+&#10;eB76hVo51MuGMg2TEBbOqMG1TjLH5vesdrxpnpP6u92LC7Nvp1t//jez3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DrJFXfZAAAACQEAAA8AAAAAAAAAAQAgAAAAIgAAAGRycy9kb3ducmV2LnhtbFBL&#10;AQIUABQAAAAIAIdO4kCsDi4oZwIAALcEAAAOAAAAAAAAAAEAIAAAACgBAABkcnMvZTJvRG9jLnht&#10;bFBLBQYAAAAABgAGAFkBAAABBgAAAAA=&#10;">
                      <v:fill on="t" focussize="0,0"/>
                      <v:stroke color="#000000" miterlimit="8" joinstyle="miter" dashstyle="1 1"/>
                      <v:imagedata o:title=""/>
                      <o:lock v:ext="edit" aspectratio="f"/>
                      <v:textbox>
                        <w:txbxContent>
                          <w:p w14:paraId="33E014A2">
                            <w:pPr>
                              <w:spacing w:line="240" w:lineRule="exact"/>
                              <w:rPr>
                                <w:rFonts w:ascii="黑体" w:eastAsia="黑体"/>
                                <w:b/>
                                <w:sz w:val="28"/>
                                <w:szCs w:val="28"/>
                              </w:rPr>
                            </w:pPr>
                          </w:p>
                          <w:p w14:paraId="36845EB2">
                            <w:pPr>
                              <w:jc w:val="center"/>
                              <w:rPr>
                                <w:rFonts w:ascii="黑体" w:hAnsi="Arial" w:eastAsia="黑体" w:cs="Arial"/>
                                <w:sz w:val="28"/>
                                <w:szCs w:val="28"/>
                              </w:rPr>
                            </w:pPr>
                            <w:r>
                              <w:rPr>
                                <w:rFonts w:hint="eastAsia" w:ascii="黑体" w:hAnsi="Arial" w:eastAsia="黑体" w:cs="Arial"/>
                                <w:color w:val="000000"/>
                                <w:sz w:val="28"/>
                                <w:szCs w:val="28"/>
                              </w:rPr>
                              <w:t>JJF（皖）</w:t>
                            </w:r>
                            <w:r>
                              <w:rPr>
                                <w:rFonts w:hint="eastAsia" w:ascii="黑体" w:hAnsi="Arial" w:eastAsia="黑体" w:cs="Arial"/>
                                <w:sz w:val="28"/>
                                <w:szCs w:val="28"/>
                              </w:rPr>
                              <w:t xml:space="preserve"> </w:t>
                            </w:r>
                            <w:r>
                              <w:rPr>
                                <w:rFonts w:hint="eastAsia" w:ascii="宋体" w:hAnsi="宋体"/>
                                <w:b/>
                                <w:bCs/>
                              </w:rPr>
                              <w:t>XX</w:t>
                            </w:r>
                            <w:r>
                              <w:rPr>
                                <w:rFonts w:hint="eastAsia" w:ascii="黑体" w:hAnsi="Arial" w:eastAsia="黑体" w:cs="Arial"/>
                                <w:sz w:val="28"/>
                                <w:szCs w:val="28"/>
                              </w:rPr>
                              <w:t>－2024</w:t>
                            </w:r>
                          </w:p>
                        </w:txbxContent>
                      </v:textbox>
                    </v:shape>
                  </w:pict>
                </mc:Fallback>
              </mc:AlternateContent>
            </w:r>
          </w:p>
        </w:tc>
      </w:tr>
    </w:tbl>
    <w:p w14:paraId="53FAF6FE">
      <w:pPr>
        <w:snapToGrid w:val="0"/>
        <w:spacing w:line="360" w:lineRule="auto"/>
        <w:rPr>
          <w:rFonts w:hint="eastAsia" w:ascii="宋体" w:hAnsi="宋体"/>
          <w:b/>
          <w:color w:val="000000"/>
        </w:rPr>
      </w:pPr>
      <w:r>
        <w:rPr>
          <w:rFonts w:ascii="宋体" w:hAnsi="宋体"/>
          <w:b/>
          <w:color w:val="000000"/>
        </w:rPr>
        <w:t xml:space="preserve">                     </w:t>
      </w:r>
    </w:p>
    <w:p w14:paraId="5DE25F7D">
      <w:pPr>
        <w:snapToGrid w:val="0"/>
        <w:spacing w:line="360" w:lineRule="auto"/>
        <w:rPr>
          <w:rFonts w:hint="eastAsia" w:ascii="宋体" w:hAnsi="宋体"/>
          <w:color w:val="000000"/>
          <w:sz w:val="24"/>
        </w:rPr>
      </w:pPr>
    </w:p>
    <w:p w14:paraId="507629DB">
      <w:pPr>
        <w:snapToGrid w:val="0"/>
        <w:spacing w:line="360" w:lineRule="auto"/>
        <w:rPr>
          <w:rFonts w:hint="eastAsia" w:ascii="宋体" w:hAnsi="宋体"/>
          <w:color w:val="000000"/>
        </w:rPr>
      </w:pPr>
    </w:p>
    <w:p w14:paraId="6030A287">
      <w:pPr>
        <w:pStyle w:val="4"/>
        <w:snapToGrid w:val="0"/>
        <w:spacing w:line="360" w:lineRule="auto"/>
        <w:ind w:firstLine="0"/>
        <w:rPr>
          <w:rFonts w:hint="eastAsia" w:ascii="宋体" w:hAnsi="宋体"/>
          <w:color w:val="000000"/>
        </w:rPr>
      </w:pPr>
    </w:p>
    <w:p w14:paraId="44D80B6E">
      <w:pPr>
        <w:pStyle w:val="4"/>
        <w:snapToGrid w:val="0"/>
        <w:spacing w:line="360" w:lineRule="auto"/>
        <w:ind w:firstLine="0"/>
        <w:rPr>
          <w:rFonts w:hint="eastAsia" w:ascii="宋体" w:hAnsi="宋体"/>
          <w:color w:val="000000"/>
        </w:rPr>
      </w:pPr>
    </w:p>
    <w:p w14:paraId="2F3B5480">
      <w:pPr>
        <w:pStyle w:val="4"/>
        <w:snapToGrid w:val="0"/>
        <w:spacing w:line="360" w:lineRule="auto"/>
        <w:ind w:firstLine="0"/>
        <w:rPr>
          <w:rFonts w:hint="eastAsia" w:ascii="宋体" w:hAnsi="宋体"/>
          <w:color w:val="000000"/>
        </w:rPr>
      </w:pPr>
    </w:p>
    <w:p w14:paraId="12258EAA">
      <w:pPr>
        <w:pStyle w:val="4"/>
        <w:snapToGrid w:val="0"/>
        <w:spacing w:line="360" w:lineRule="auto"/>
        <w:ind w:firstLine="0"/>
        <w:rPr>
          <w:rFonts w:hint="eastAsia" w:ascii="宋体" w:hAnsi="宋体"/>
          <w:color w:val="000000"/>
        </w:rPr>
      </w:pPr>
    </w:p>
    <w:p w14:paraId="45DED345">
      <w:pPr>
        <w:pStyle w:val="4"/>
        <w:snapToGrid w:val="0"/>
        <w:spacing w:line="360" w:lineRule="auto"/>
        <w:ind w:firstLine="0"/>
        <w:rPr>
          <w:rFonts w:hint="eastAsia" w:ascii="宋体" w:hAnsi="宋体"/>
          <w:color w:val="000000"/>
        </w:rPr>
      </w:pPr>
    </w:p>
    <w:p w14:paraId="105BCACC">
      <w:pPr>
        <w:snapToGrid w:val="0"/>
        <w:spacing w:line="360" w:lineRule="auto"/>
        <w:rPr>
          <w:rFonts w:hint="eastAsia" w:ascii="宋体" w:hAnsi="宋体"/>
          <w:color w:val="000000"/>
        </w:rPr>
      </w:pPr>
    </w:p>
    <w:p w14:paraId="2C7FA796">
      <w:pPr>
        <w:snapToGrid w:val="0"/>
        <w:spacing w:line="360" w:lineRule="auto"/>
        <w:ind w:left="57" w:leftChars="27" w:firstLine="876" w:firstLineChars="300"/>
        <w:rPr>
          <w:rFonts w:hint="eastAsia" w:ascii="宋体" w:hAnsi="宋体"/>
          <w:bCs/>
          <w:color w:val="000000"/>
          <w:sz w:val="28"/>
          <w:szCs w:val="28"/>
        </w:rPr>
      </w:pPr>
      <w:r>
        <w:rPr>
          <w:rFonts w:hint="eastAsia" w:ascii="宋体" w:hAnsi="宋体"/>
          <w:bCs/>
          <w:color w:val="000000"/>
          <w:spacing w:val="6"/>
          <w:sz w:val="28"/>
          <w:szCs w:val="28"/>
        </w:rPr>
        <w:t>归 口 单 位</w:t>
      </w:r>
      <w:r>
        <w:rPr>
          <w:rFonts w:hint="eastAsia" w:ascii="宋体" w:hAnsi="宋体"/>
          <w:bCs/>
          <w:color w:val="000000"/>
          <w:sz w:val="28"/>
          <w:szCs w:val="28"/>
        </w:rPr>
        <w:t>：安徽省几何量</w:t>
      </w:r>
      <w:r>
        <w:rPr>
          <w:rFonts w:hint="eastAsia" w:ascii="宋体" w:hAnsi="宋体"/>
          <w:bCs/>
          <w:color w:val="000000"/>
          <w:sz w:val="28"/>
          <w:szCs w:val="28"/>
          <w:lang w:val="en-US" w:eastAsia="zh-CN"/>
        </w:rPr>
        <w:t>计量</w:t>
      </w:r>
      <w:r>
        <w:rPr>
          <w:rFonts w:hint="eastAsia" w:ascii="宋体" w:hAnsi="宋体"/>
          <w:bCs/>
          <w:color w:val="000000"/>
          <w:sz w:val="28"/>
          <w:szCs w:val="28"/>
        </w:rPr>
        <w:t>技术委员会</w:t>
      </w:r>
    </w:p>
    <w:p w14:paraId="183AB188">
      <w:pPr>
        <w:snapToGrid w:val="0"/>
        <w:spacing w:line="360" w:lineRule="auto"/>
        <w:ind w:left="57" w:leftChars="27" w:firstLine="840" w:firstLineChars="300"/>
        <w:rPr>
          <w:rFonts w:hint="eastAsia" w:ascii="宋体" w:hAnsi="宋体"/>
          <w:bCs/>
          <w:color w:val="000000"/>
          <w:sz w:val="28"/>
          <w:szCs w:val="28"/>
        </w:rPr>
      </w:pPr>
      <w:r>
        <w:rPr>
          <w:rFonts w:hint="eastAsia" w:ascii="宋体" w:hAnsi="宋体"/>
          <w:bCs/>
          <w:color w:val="000000"/>
          <w:sz w:val="28"/>
          <w:szCs w:val="28"/>
        </w:rPr>
        <w:t>主要起草单位：安庆市计量测试所</w:t>
      </w:r>
    </w:p>
    <w:p w14:paraId="1EB97A29">
      <w:pPr>
        <w:snapToGrid w:val="0"/>
        <w:spacing w:line="360" w:lineRule="auto"/>
        <w:ind w:left="57" w:leftChars="27" w:firstLine="2800" w:firstLineChars="1000"/>
        <w:rPr>
          <w:rFonts w:hint="eastAsia" w:ascii="宋体" w:hAnsi="宋体"/>
          <w:bCs/>
          <w:color w:val="000000"/>
          <w:sz w:val="28"/>
          <w:szCs w:val="28"/>
        </w:rPr>
      </w:pPr>
      <w:r>
        <w:rPr>
          <w:rFonts w:hint="eastAsia" w:ascii="宋体" w:hAnsi="宋体"/>
          <w:bCs/>
          <w:color w:val="000000"/>
          <w:sz w:val="28"/>
          <w:szCs w:val="28"/>
        </w:rPr>
        <w:t>马鞍山市计量测试所</w:t>
      </w:r>
    </w:p>
    <w:p w14:paraId="1D32804B">
      <w:pPr>
        <w:snapToGrid w:val="0"/>
        <w:spacing w:line="360" w:lineRule="auto"/>
        <w:ind w:left="57" w:leftChars="27" w:firstLine="2800" w:firstLineChars="1000"/>
        <w:rPr>
          <w:rFonts w:hint="eastAsia" w:ascii="宋体" w:hAnsi="宋体"/>
          <w:bCs/>
          <w:color w:val="000000"/>
          <w:sz w:val="28"/>
          <w:szCs w:val="28"/>
        </w:rPr>
      </w:pPr>
      <w:r>
        <w:rPr>
          <w:rFonts w:hint="eastAsia" w:ascii="宋体" w:hAnsi="宋体"/>
          <w:bCs/>
          <w:color w:val="000000"/>
          <w:sz w:val="28"/>
          <w:szCs w:val="28"/>
        </w:rPr>
        <w:t>太和县市场监督检验所</w:t>
      </w:r>
    </w:p>
    <w:p w14:paraId="4C9042DF">
      <w:pPr>
        <w:snapToGrid w:val="0"/>
        <w:spacing w:line="360" w:lineRule="auto"/>
        <w:ind w:left="57" w:leftChars="27" w:firstLine="843" w:firstLineChars="300"/>
        <w:rPr>
          <w:rFonts w:hint="eastAsia" w:ascii="黑体" w:hAnsi="宋体" w:eastAsia="黑体"/>
          <w:b/>
          <w:color w:val="000000"/>
          <w:sz w:val="28"/>
          <w:szCs w:val="28"/>
        </w:rPr>
      </w:pPr>
      <w:r>
        <w:rPr>
          <w:rFonts w:hint="eastAsia" w:ascii="黑体" w:hAnsi="宋体" w:eastAsia="黑体"/>
          <w:b/>
          <w:color w:val="000000"/>
          <w:sz w:val="28"/>
          <w:szCs w:val="28"/>
        </w:rPr>
        <w:t xml:space="preserve">                 </w:t>
      </w:r>
    </w:p>
    <w:p w14:paraId="556245E5">
      <w:pPr>
        <w:snapToGrid w:val="0"/>
        <w:spacing w:line="360" w:lineRule="auto"/>
        <w:ind w:left="57" w:leftChars="27" w:firstLine="843" w:firstLineChars="300"/>
        <w:rPr>
          <w:rFonts w:hint="eastAsia" w:ascii="黑体" w:hAnsi="宋体" w:eastAsia="黑体"/>
          <w:b/>
          <w:color w:val="000000"/>
          <w:sz w:val="28"/>
          <w:szCs w:val="28"/>
        </w:rPr>
      </w:pPr>
    </w:p>
    <w:p w14:paraId="362036B6">
      <w:pPr>
        <w:snapToGrid w:val="0"/>
        <w:spacing w:line="360" w:lineRule="auto"/>
        <w:ind w:left="-2" w:leftChars="-1" w:firstLine="86" w:firstLineChars="31"/>
        <w:rPr>
          <w:rFonts w:hint="eastAsia" w:ascii="宋体" w:hAnsi="宋体"/>
          <w:color w:val="000000"/>
          <w:sz w:val="28"/>
          <w:szCs w:val="28"/>
        </w:rPr>
      </w:pPr>
      <w:r>
        <w:rPr>
          <w:rFonts w:ascii="宋体" w:hAnsi="宋体"/>
          <w:color w:val="000000"/>
          <w:sz w:val="28"/>
          <w:szCs w:val="28"/>
        </w:rPr>
        <w:t xml:space="preserve">                    </w:t>
      </w:r>
    </w:p>
    <w:p w14:paraId="0CDFB9C4">
      <w:pPr>
        <w:snapToGrid w:val="0"/>
        <w:spacing w:line="360" w:lineRule="auto"/>
        <w:ind w:left="177" w:leftChars="-1" w:hanging="179"/>
        <w:rPr>
          <w:rFonts w:hint="eastAsia" w:ascii="宋体" w:hAnsi="宋体"/>
          <w:color w:val="000000"/>
          <w:sz w:val="28"/>
          <w:szCs w:val="28"/>
        </w:rPr>
      </w:pPr>
      <w:r>
        <w:rPr>
          <w:rFonts w:ascii="宋体" w:hAnsi="宋体"/>
          <w:color w:val="000000"/>
          <w:sz w:val="28"/>
          <w:szCs w:val="28"/>
        </w:rPr>
        <w:t xml:space="preserve">     </w:t>
      </w:r>
    </w:p>
    <w:p w14:paraId="7DE638EA">
      <w:pPr>
        <w:snapToGrid w:val="0"/>
        <w:spacing w:line="360" w:lineRule="auto"/>
        <w:rPr>
          <w:rFonts w:hint="eastAsia" w:ascii="宋体" w:hAnsi="宋体"/>
          <w:color w:val="000000"/>
          <w:sz w:val="28"/>
        </w:rPr>
      </w:pPr>
    </w:p>
    <w:p w14:paraId="0422695D">
      <w:pPr>
        <w:snapToGrid w:val="0"/>
        <w:spacing w:line="360" w:lineRule="auto"/>
        <w:rPr>
          <w:rFonts w:hint="eastAsia" w:ascii="宋体" w:hAnsi="宋体"/>
          <w:color w:val="000000"/>
          <w:sz w:val="28"/>
        </w:rPr>
      </w:pPr>
    </w:p>
    <w:p w14:paraId="3730CE1B">
      <w:pPr>
        <w:snapToGrid w:val="0"/>
        <w:spacing w:line="360" w:lineRule="auto"/>
        <w:rPr>
          <w:rFonts w:hint="eastAsia" w:ascii="宋体" w:hAnsi="宋体"/>
          <w:color w:val="000000"/>
          <w:sz w:val="28"/>
        </w:rPr>
      </w:pPr>
      <w:r>
        <w:rPr>
          <w:rFonts w:ascii="宋体" w:hAnsi="宋体"/>
          <w:color w:val="000000"/>
          <w:sz w:val="28"/>
        </w:rPr>
        <mc:AlternateContent>
          <mc:Choice Requires="wps">
            <w:drawing>
              <wp:anchor distT="0" distB="0" distL="114300" distR="114300" simplePos="0" relativeHeight="251661312" behindDoc="0" locked="0" layoutInCell="1" allowOverlap="1">
                <wp:simplePos x="0" y="0"/>
                <wp:positionH relativeFrom="column">
                  <wp:posOffset>2400300</wp:posOffset>
                </wp:positionH>
                <wp:positionV relativeFrom="paragraph">
                  <wp:posOffset>1935480</wp:posOffset>
                </wp:positionV>
                <wp:extent cx="914400" cy="495300"/>
                <wp:effectExtent l="0" t="4445" r="4445" b="0"/>
                <wp:wrapNone/>
                <wp:docPr id="531597454" name="矩形 101"/>
                <wp:cNvGraphicFramePr/>
                <a:graphic xmlns:a="http://schemas.openxmlformats.org/drawingml/2006/main">
                  <a:graphicData uri="http://schemas.microsoft.com/office/word/2010/wordprocessingShape">
                    <wps:wsp>
                      <wps:cNvSpPr>
                        <a:spLocks noChangeArrowheads="1"/>
                      </wps:cNvSpPr>
                      <wps:spPr bwMode="auto">
                        <a:xfrm>
                          <a:off x="0" y="0"/>
                          <a:ext cx="914400" cy="4953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101" o:spid="_x0000_s1026" o:spt="1" style="position:absolute;left:0pt;margin-left:189pt;margin-top:152.4pt;height:39pt;width:72pt;z-index:251661312;mso-width-relative:page;mso-height-relative:page;" fillcolor="#FFFFFF" filled="t" stroked="f" coordsize="21600,21600" o:gfxdata="UEsDBAoAAAAAAIdO4kAAAAAAAAAAAAAAAAAEAAAAZHJzL1BLAwQUAAAACACHTuJAcKCF59gAAAAL&#10;AQAADwAAAGRycy9kb3ducmV2LnhtbE2PMU/DMBCFd6T+B+uQ2KjdtA0hxOmA1Ak60CKxXmM3iYjP&#10;aey04d9znWC7e/f07nvFZnKduNghtJ40LOYKhKXKm5ZqDZ+H7WMGIkQkg50nq+HHBtiUs7sCc+Ov&#10;9GEv+1gLDqGQo4Ymxj6XMlSNdRjmvrfEt5MfHEZeh1qaAa8c7jqZKJVKhy3xhwZ7+9rY6ns/Og2Y&#10;rsx5d1q+H97GFJ/rSW3XX0rrh/uFegER7RT/zHDDZ3QomenoRzJBdBqWTxl3iTyoFXdgxzpJWDmy&#10;kiUZyLKQ/zuUv1BLAwQUAAAACACHTuJAF/+GKiACAAAvBAAADgAAAGRycy9lMm9Eb2MueG1srVPB&#10;jtMwEL0j8Q+W7zTJbsrSqOlq1aoIaYGVFj7AdZzEIvGYsdu0/AwSNz6Cz0H8BmOnW8py2QM5RDOe&#10;med5b8bz633fsZ1Cp8GUPJuknCkjodKmKfnHD+sXrzhzXphKdGBUyQ/K8evF82fzwRbqAlroKoWM&#10;QIwrBlvy1ntbJImTreqFm4BVhoI1YC88udgkFYqB0PsuuUjTl8kAWFkEqZyj09UY5EdEfAog1LWW&#10;agVy2yvjR1RUnfBEybXaOr6I3da1kv59XTvlWVdyYurjny4hexP+yWIuigaFbbU8tiCe0sIjTr3Q&#10;hi49Qa2EF2yL+h+oXksEB7WfSOiTkUhUhFhk6SNt7lthVeRCUjt7Et39P1j5bneHTFcln15m09lV&#10;Ps05M6Knwf/6+v3nj28sS7Og0mBdQcn39g4DT2dvQX5yzMCyFaZRN4gwtEpU1FvMT/4qCI6jUrYZ&#10;3kJF4GLrIQq2r7EPgCQF28e5HE5zUXvPJB3OsjxPaWKSQvlsekk2dZSI4qHYovOvFfQsGCVHGnsE&#10;F7tb58fUh5TYPHS6Wuuuiw42m2WHbCdoRdbxO6K787TOhGQDoWxEDCeRZSA2CrSB6kAkEcY9o1dG&#10;Rgv4hbOBdqzk7vNWoOKse2NIqMiLljI6+fTqgjjieWRzHhFGElTJPWejufTjIm8t6qalm7JI2sAN&#10;iVvrSDwIP3Z1bJb2KEp33PmwqOd+zPrzzhe/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HCghefY&#10;AAAACwEAAA8AAAAAAAAAAQAgAAAAIgAAAGRycy9kb3ducmV2LnhtbFBLAQIUABQAAAAIAIdO4kAX&#10;/4YqIAIAAC8EAAAOAAAAAAAAAAEAIAAAACcBAABkcnMvZTJvRG9jLnhtbFBLBQYAAAAABgAGAFkB&#10;AAC5BQAAAAA=&#10;">
                <v:fill on="t" focussize="0,0"/>
                <v:stroke on="f"/>
                <v:imagedata o:title=""/>
                <o:lock v:ext="edit" aspectratio="f"/>
              </v:rect>
            </w:pict>
          </mc:Fallback>
        </mc:AlternateContent>
      </w:r>
    </w:p>
    <w:p w14:paraId="665FB9EC">
      <w:pPr>
        <w:snapToGrid w:val="0"/>
        <w:spacing w:line="360" w:lineRule="auto"/>
        <w:rPr>
          <w:rFonts w:hint="eastAsia" w:ascii="宋体" w:hAnsi="宋体"/>
          <w:color w:val="000000"/>
          <w:sz w:val="28"/>
        </w:rPr>
      </w:pPr>
    </w:p>
    <w:p w14:paraId="016C83F5">
      <w:pPr>
        <w:snapToGrid w:val="0"/>
        <w:spacing w:line="360" w:lineRule="auto"/>
        <w:ind w:firstLine="840" w:firstLineChars="300"/>
        <w:jc w:val="center"/>
        <w:rPr>
          <w:rFonts w:hint="eastAsia" w:ascii="宋体" w:hAnsi="宋体"/>
          <w:color w:val="000000"/>
          <w:sz w:val="28"/>
          <w:szCs w:val="28"/>
        </w:rPr>
      </w:pPr>
      <w:r>
        <w:rPr>
          <w:rFonts w:hint="eastAsia" w:ascii="宋体" w:hAnsi="宋体"/>
          <w:color w:val="000000"/>
          <w:sz w:val="28"/>
          <w:szCs w:val="28"/>
        </w:rPr>
        <w:t>本规范委托安徽省几何量</w:t>
      </w:r>
      <w:r>
        <w:rPr>
          <w:rFonts w:hint="eastAsia" w:ascii="宋体" w:hAnsi="宋体"/>
          <w:color w:val="000000"/>
          <w:sz w:val="28"/>
          <w:szCs w:val="28"/>
          <w:lang w:val="en-US" w:eastAsia="zh-CN"/>
        </w:rPr>
        <w:t>计量</w:t>
      </w:r>
      <w:bookmarkStart w:id="103" w:name="_GoBack"/>
      <w:bookmarkEnd w:id="103"/>
      <w:r>
        <w:rPr>
          <w:rFonts w:hint="eastAsia" w:ascii="宋体" w:hAnsi="宋体"/>
          <w:color w:val="000000"/>
          <w:sz w:val="28"/>
          <w:szCs w:val="28"/>
        </w:rPr>
        <w:t>技术委员会负责解释</w:t>
      </w:r>
    </w:p>
    <w:p w14:paraId="3B0EECBA">
      <w:pPr>
        <w:snapToGrid w:val="0"/>
        <w:spacing w:line="360" w:lineRule="auto"/>
        <w:ind w:left="-1" w:leftChars="-1" w:hanging="1"/>
        <w:rPr>
          <w:rFonts w:hint="eastAsia" w:ascii="宋体" w:hAnsi="宋体"/>
          <w:color w:val="000000"/>
          <w:sz w:val="28"/>
        </w:rPr>
      </w:pPr>
      <w:r>
        <w:rPr>
          <w:rFonts w:ascii="宋体" w:hAnsi="宋体"/>
          <w:color w:val="000000"/>
          <w:sz w:val="28"/>
        </w:rPr>
        <w:br w:type="page"/>
      </w:r>
    </w:p>
    <w:p w14:paraId="0ECCB44C">
      <w:pPr>
        <w:snapToGrid w:val="0"/>
        <w:spacing w:line="360" w:lineRule="auto"/>
        <w:ind w:left="-2" w:leftChars="-1" w:firstLine="422" w:firstLineChars="150"/>
        <w:rPr>
          <w:rFonts w:hint="eastAsia" w:ascii="黑体" w:hAnsi="宋体" w:eastAsia="黑体"/>
          <w:b/>
          <w:color w:val="000000"/>
          <w:sz w:val="28"/>
          <w:szCs w:val="28"/>
        </w:rPr>
      </w:pPr>
    </w:p>
    <w:p w14:paraId="469C612E">
      <w:pPr>
        <w:adjustRightInd w:val="0"/>
        <w:snapToGrid w:val="0"/>
        <w:spacing w:line="360" w:lineRule="auto"/>
        <w:ind w:left="-2" w:leftChars="-1" w:firstLine="420" w:firstLineChars="150"/>
        <w:rPr>
          <w:rFonts w:hint="eastAsia" w:ascii="宋体" w:hAnsi="宋体"/>
          <w:bCs/>
          <w:color w:val="000000"/>
          <w:sz w:val="28"/>
        </w:rPr>
      </w:pPr>
      <w:r>
        <w:rPr>
          <w:rFonts w:hint="eastAsia" w:ascii="宋体" w:hAnsi="宋体"/>
          <w:bCs/>
          <w:color w:val="000000"/>
          <w:sz w:val="28"/>
          <w:szCs w:val="28"/>
        </w:rPr>
        <w:t>本规范主要起草人：李艳武 （安庆市计量测试所）</w:t>
      </w:r>
    </w:p>
    <w:p w14:paraId="7848FD32">
      <w:pPr>
        <w:adjustRightInd w:val="0"/>
        <w:snapToGrid w:val="0"/>
        <w:spacing w:line="360" w:lineRule="auto"/>
        <w:ind w:left="-2" w:leftChars="-1" w:firstLine="420" w:firstLineChars="150"/>
        <w:rPr>
          <w:rFonts w:hint="eastAsia" w:ascii="宋体" w:hAnsi="宋体"/>
          <w:bCs/>
          <w:color w:val="000000"/>
          <w:sz w:val="28"/>
          <w:szCs w:val="28"/>
        </w:rPr>
      </w:pPr>
      <w:r>
        <w:rPr>
          <w:rFonts w:hint="eastAsia" w:ascii="宋体" w:hAnsi="宋体"/>
          <w:bCs/>
          <w:color w:val="000000"/>
          <w:sz w:val="28"/>
          <w:szCs w:val="28"/>
        </w:rPr>
        <w:t xml:space="preserve">                  李 品  （安庆市计量测试所）</w:t>
      </w:r>
    </w:p>
    <w:p w14:paraId="7937B6E8">
      <w:pPr>
        <w:adjustRightInd w:val="0"/>
        <w:snapToGrid w:val="0"/>
        <w:spacing w:line="360" w:lineRule="auto"/>
        <w:ind w:left="-2" w:leftChars="-1" w:firstLine="420" w:firstLineChars="150"/>
        <w:rPr>
          <w:rFonts w:hint="eastAsia" w:ascii="宋体" w:hAnsi="宋体"/>
          <w:bCs/>
          <w:color w:val="000000"/>
          <w:sz w:val="28"/>
          <w:szCs w:val="28"/>
        </w:rPr>
      </w:pPr>
      <w:r>
        <w:rPr>
          <w:rFonts w:ascii="宋体" w:hAnsi="宋体"/>
          <w:bCs/>
          <w:color w:val="000000"/>
          <w:sz w:val="28"/>
          <w:szCs w:val="28"/>
        </w:rPr>
        <w:tab/>
      </w:r>
      <w:r>
        <w:rPr>
          <w:rFonts w:hint="eastAsia" w:ascii="宋体" w:hAnsi="宋体"/>
          <w:bCs/>
          <w:color w:val="000000"/>
          <w:sz w:val="28"/>
          <w:szCs w:val="28"/>
        </w:rPr>
        <w:t xml:space="preserve">                  江 芳  （安庆市计量测试所）</w:t>
      </w:r>
    </w:p>
    <w:p w14:paraId="57628C48">
      <w:pPr>
        <w:snapToGrid w:val="0"/>
        <w:spacing w:line="360" w:lineRule="auto"/>
        <w:ind w:left="-2" w:leftChars="-1" w:firstLine="2940" w:firstLineChars="1050"/>
        <w:rPr>
          <w:rFonts w:hint="eastAsia" w:ascii="宋体" w:hAnsi="宋体"/>
          <w:bCs/>
          <w:color w:val="000000"/>
          <w:sz w:val="28"/>
          <w:szCs w:val="28"/>
        </w:rPr>
      </w:pPr>
      <w:r>
        <w:rPr>
          <w:rFonts w:hint="eastAsia" w:ascii="宋体" w:hAnsi="宋体"/>
          <w:bCs/>
          <w:color w:val="000000"/>
          <w:sz w:val="28"/>
          <w:szCs w:val="28"/>
        </w:rPr>
        <w:t>张 力  （马鞍山市计量测试研究所）</w:t>
      </w:r>
    </w:p>
    <w:p w14:paraId="3D3206C9">
      <w:pPr>
        <w:snapToGrid w:val="0"/>
        <w:spacing w:line="360" w:lineRule="auto"/>
        <w:ind w:left="-2" w:leftChars="-1" w:firstLine="2940" w:firstLineChars="1050"/>
        <w:rPr>
          <w:rFonts w:hint="eastAsia" w:ascii="宋体" w:hAnsi="宋体"/>
          <w:bCs/>
          <w:color w:val="000000"/>
          <w:sz w:val="28"/>
          <w:szCs w:val="28"/>
        </w:rPr>
      </w:pPr>
      <w:r>
        <w:rPr>
          <w:rFonts w:hint="eastAsia" w:ascii="宋体" w:hAnsi="宋体"/>
          <w:bCs/>
          <w:color w:val="000000"/>
          <w:sz w:val="28"/>
          <w:szCs w:val="28"/>
        </w:rPr>
        <w:t>孙 勇  （太和县市场监督检验所）</w:t>
      </w:r>
    </w:p>
    <w:p w14:paraId="69F76596">
      <w:pPr>
        <w:snapToGrid w:val="0"/>
        <w:spacing w:line="360" w:lineRule="auto"/>
        <w:ind w:left="-2" w:leftChars="-1" w:firstLine="3360" w:firstLineChars="1050"/>
        <w:rPr>
          <w:rFonts w:hint="eastAsia" w:ascii="宋体" w:hAnsi="宋体"/>
          <w:color w:val="FF0000"/>
          <w:sz w:val="32"/>
          <w:szCs w:val="44"/>
        </w:rPr>
      </w:pPr>
    </w:p>
    <w:p w14:paraId="7CC9204D">
      <w:pPr>
        <w:snapToGrid w:val="0"/>
        <w:spacing w:line="360" w:lineRule="auto"/>
        <w:jc w:val="center"/>
      </w:pPr>
      <w:r>
        <w:rPr>
          <w:rFonts w:ascii="宋体" w:hAnsi="宋体"/>
          <w:color w:val="000000"/>
          <w:sz w:val="32"/>
          <w:szCs w:val="44"/>
        </w:rPr>
        <mc:AlternateContent>
          <mc:Choice Requires="wps">
            <w:drawing>
              <wp:anchor distT="0" distB="0" distL="114300" distR="114300" simplePos="0" relativeHeight="251662336" behindDoc="0" locked="0" layoutInCell="1" allowOverlap="1">
                <wp:simplePos x="0" y="0"/>
                <wp:positionH relativeFrom="column">
                  <wp:posOffset>2552700</wp:posOffset>
                </wp:positionH>
                <wp:positionV relativeFrom="paragraph">
                  <wp:posOffset>5160010</wp:posOffset>
                </wp:positionV>
                <wp:extent cx="914400" cy="495300"/>
                <wp:effectExtent l="0" t="4445" r="4445" b="0"/>
                <wp:wrapNone/>
                <wp:docPr id="1673533566" name="矩形 102"/>
                <wp:cNvGraphicFramePr/>
                <a:graphic xmlns:a="http://schemas.openxmlformats.org/drawingml/2006/main">
                  <a:graphicData uri="http://schemas.microsoft.com/office/word/2010/wordprocessingShape">
                    <wps:wsp>
                      <wps:cNvSpPr>
                        <a:spLocks noChangeArrowheads="1"/>
                      </wps:cNvSpPr>
                      <wps:spPr bwMode="auto">
                        <a:xfrm>
                          <a:off x="0" y="0"/>
                          <a:ext cx="914400" cy="4953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矩形 102" o:spid="_x0000_s1026" o:spt="1" style="position:absolute;left:0pt;margin-left:201pt;margin-top:406.3pt;height:39pt;width:72pt;z-index:251662336;mso-width-relative:page;mso-height-relative:page;" fillcolor="#FFFFFF" filled="t" stroked="f" coordsize="21600,21600" o:gfxdata="UEsDBAoAAAAAAIdO4kAAAAAAAAAAAAAAAAAEAAAAZHJzL1BLAwQUAAAACACHTuJAdA+uENgAAAAL&#10;AQAADwAAAGRycy9kb3ducmV2LnhtbE2PwU7DMBBE70j8g7VI3KidkFptiNMDUk/AgbYS1228TSJi&#10;O8ROW/6e5QTHnR3NvKk2VzeIM02xD95AtlAgyDfB9r41cNhvH1YgYkJvcQieDHxThE19e1NhacPF&#10;v9N5l1rBIT6WaKBLaSyljE1HDuMijOT5dwqTw8Tn1Eo74YXD3SBzpbR02Htu6HCk546az93sDKAu&#10;7Nfb6fF1/zJrXLdXtV1+KGPu7zL1BCLRNf2Z4Ref0aFmpmOYvY1iMFConLckA6ss1yDYsSw0K0dW&#10;1kqDrCv5f0P9A1BLAwQUAAAACACHTuJAs4BzDSECAAAwBAAADgAAAGRycy9lMm9Eb2MueG1srVPN&#10;jtMwEL4j8Q6W7zRJ/5aNmq5WrYqQFlhp4QFcx0ksEo8Zu02Xl0Hitg/B4yBeg7HTLWW57IEcohnP&#10;zOf5vhkvrg5dy/YKnQZT8GyUcqaMhFKbuuCfPm5evebMeWFK0YJRBb9Xjl8tX75Y9DZXY2igLRUy&#10;AjEu723BG+9tniRONqoTbgRWGQpWgJ3w5GKdlCh6Qu/aZJym86QHLC2CVM7R6XoI8iMiPgcQqkpL&#10;tQa565TxAyqqVnii5BptHV/GbqtKSf+hqpzyrC04MfXxT5eQvQ3/ZLkQeY3CNloeWxDPaeEJp05o&#10;Q5eeoNbCC7ZD/Q9UpyWCg8qPJHTJQCQqQiyy9Ik2d42wKnIhqZ09ie7+H6x8v79FpkvahPnFZDaZ&#10;zOZzzozoaPK/vj38/PGdZek4yNRbl1P2nb3FQNTZG5CfHTOwaoSp1TUi9I0SJTWXhfzkr4LgOCpl&#10;2/4dlAQudh6iYocKuwBIWrBDHMz9aTDq4Jmkw8tsOk1pZJJC08vZhOxwg8gfiy06/0ZBx4JRcKS5&#10;R3Cxv3F+SH1Mic1Dq8uNbtvoYL1dtcj2gnZkE78jujtPa01INhDKBsRwElkGYoNAWyjviSTCsGj0&#10;zMhoAL9y1tOSFdx92QlUnLVvDQkVedFWRmc6uxgTRzyPbM8jwkiCKrjnbDBXftjknUVdN3RTFkkb&#10;uCZxKx2JB+GHro7N0iJF6Y5LHzb13I9Zfx76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0D64Q&#10;2AAAAAsBAAAPAAAAAAAAAAEAIAAAACIAAABkcnMvZG93bnJldi54bWxQSwECFAAUAAAACACHTuJA&#10;s4BzDSECAAAwBAAADgAAAAAAAAABACAAAAAnAQAAZHJzL2Uyb0RvYy54bWxQSwUGAAAAAAYABgBZ&#10;AQAAugUAAAAA&#10;">
                <v:fill on="t" focussize="0,0"/>
                <v:stroke on="f"/>
                <v:imagedata o:title=""/>
                <o:lock v:ext="edit" aspectratio="f"/>
              </v:rect>
            </w:pict>
          </mc:Fallback>
        </mc:AlternateContent>
      </w:r>
      <w:r>
        <w:rPr>
          <w:rFonts w:ascii="宋体" w:hAnsi="宋体"/>
          <w:color w:val="000000"/>
          <w:sz w:val="32"/>
          <w:szCs w:val="44"/>
        </w:rPr>
        <w:br w:type="page"/>
      </w:r>
      <w:bookmarkStart w:id="0" w:name="_Toc411058912"/>
      <w:r>
        <w:rPr>
          <w:rFonts w:ascii="宋体" w:hAnsi="宋体"/>
          <w:b/>
          <w:sz w:val="24"/>
        </w:rPr>
        <w:fldChar w:fldCharType="begin"/>
      </w:r>
      <w:r>
        <w:rPr>
          <w:rFonts w:ascii="宋体" w:hAnsi="宋体"/>
          <w:sz w:val="24"/>
        </w:rPr>
        <w:instrText xml:space="preserve"> TOC \o "1-3" \h \z \u </w:instrText>
      </w:r>
      <w:r>
        <w:rPr>
          <w:rFonts w:ascii="宋体" w:hAnsi="宋体"/>
          <w:b/>
          <w:sz w:val="24"/>
        </w:rPr>
        <w:fldChar w:fldCharType="separate"/>
      </w:r>
    </w:p>
    <w:p w14:paraId="3A837DF1">
      <w:pPr>
        <w:pStyle w:val="53"/>
        <w:tabs>
          <w:tab w:val="center" w:pos="4535"/>
          <w:tab w:val="left" w:pos="6105"/>
        </w:tabs>
        <w:rPr>
          <w:rFonts w:hint="eastAsia" w:ascii="宋体" w:hAnsi="宋体" w:cs="Arial"/>
          <w:sz w:val="24"/>
        </w:rPr>
      </w:pPr>
      <w:r>
        <w:rPr>
          <w:rFonts w:hint="eastAsia" w:ascii="宋体" w:hAnsi="宋体" w:cs="Arial"/>
          <w:sz w:val="24"/>
        </w:rPr>
        <w:tab/>
      </w:r>
      <w:r>
        <w:rPr>
          <w:rFonts w:ascii="宋体" w:hAnsi="宋体" w:cs="Arial"/>
          <w:sz w:val="24"/>
        </w:rPr>
        <w:fldChar w:fldCharType="end"/>
      </w:r>
      <w:r>
        <w:rPr>
          <w:rFonts w:hint="eastAsia" w:ascii="宋体" w:hAnsi="宋体" w:cs="Arial"/>
          <w:sz w:val="24"/>
        </w:rPr>
        <w:tab/>
      </w:r>
    </w:p>
    <w:sdt>
      <w:sdtPr>
        <w:rPr>
          <w:lang w:val="zh-CN"/>
        </w:rPr>
        <w:id w:val="-1454479195"/>
        <w:docPartObj>
          <w:docPartGallery w:val="Table of Contents"/>
          <w:docPartUnique/>
        </w:docPartObj>
      </w:sdtPr>
      <w:sdtEndPr>
        <w:rPr>
          <w:lang w:val="zh-CN"/>
        </w:rPr>
      </w:sdtEndPr>
      <w:sdtContent>
        <w:p w14:paraId="665A4BFC">
          <w:pPr>
            <w:spacing w:line="400" w:lineRule="exact"/>
            <w:jc w:val="center"/>
            <w:rPr>
              <w:rFonts w:hint="eastAsia" w:ascii="黑体" w:hAnsi="黑体" w:eastAsia="黑体"/>
              <w:sz w:val="44"/>
              <w:szCs w:val="44"/>
            </w:rPr>
          </w:pPr>
          <w:r>
            <w:rPr>
              <w:rFonts w:ascii="黑体" w:hAnsi="黑体" w:eastAsia="黑体"/>
              <w:sz w:val="44"/>
              <w:szCs w:val="44"/>
              <w:lang w:val="zh-CN"/>
            </w:rPr>
            <w:t>目</w:t>
          </w:r>
          <w:r>
            <w:rPr>
              <w:rFonts w:hint="eastAsia" w:ascii="黑体" w:hAnsi="黑体" w:eastAsia="黑体"/>
              <w:sz w:val="44"/>
              <w:szCs w:val="44"/>
              <w:lang w:val="zh-CN"/>
            </w:rPr>
            <w:t xml:space="preserve">    </w:t>
          </w:r>
          <w:r>
            <w:rPr>
              <w:rFonts w:ascii="黑体" w:hAnsi="黑体" w:eastAsia="黑体"/>
              <w:sz w:val="44"/>
              <w:szCs w:val="44"/>
              <w:lang w:val="zh-CN"/>
            </w:rPr>
            <w:t>录</w:t>
          </w:r>
        </w:p>
        <w:p w14:paraId="11A0E3F6">
          <w:pPr>
            <w:pStyle w:val="14"/>
            <w:tabs>
              <w:tab w:val="left" w:pos="0"/>
              <w:tab w:val="clear" w:pos="180"/>
            </w:tabs>
            <w:rPr>
              <w:rFonts w:hint="eastAsia" w:cstheme="minorBidi"/>
              <w:b w:val="0"/>
              <w:bCs w:val="0"/>
              <w14:ligatures w14:val="standardContextual"/>
            </w:rPr>
          </w:pPr>
          <w:r>
            <w:rPr>
              <w:b w:val="0"/>
              <w:bCs w:val="0"/>
            </w:rPr>
            <w:fldChar w:fldCharType="begin"/>
          </w:r>
          <w:r>
            <w:rPr>
              <w:b w:val="0"/>
              <w:bCs w:val="0"/>
            </w:rPr>
            <w:instrText xml:space="preserve"> TOC \o "1-3" \h \z \u </w:instrText>
          </w:r>
          <w:r>
            <w:rPr>
              <w:b w:val="0"/>
              <w:bCs w:val="0"/>
            </w:rPr>
            <w:fldChar w:fldCharType="separate"/>
          </w:r>
          <w:r>
            <w:fldChar w:fldCharType="begin"/>
          </w:r>
          <w:r>
            <w:instrText xml:space="preserve"> HYPERLINK \l "_Toc179641002" </w:instrText>
          </w:r>
          <w:r>
            <w:fldChar w:fldCharType="separate"/>
          </w:r>
          <w:r>
            <w:rPr>
              <w:rStyle w:val="24"/>
              <w:rFonts w:hint="eastAsia"/>
              <w:b w:val="0"/>
              <w:bCs w:val="0"/>
            </w:rPr>
            <w:t>引言</w:t>
          </w:r>
          <w:r>
            <w:rPr>
              <w:rFonts w:hint="eastAsia"/>
              <w:b w:val="0"/>
              <w:bCs w:val="0"/>
            </w:rPr>
            <w:tab/>
          </w:r>
          <w:r>
            <w:rPr>
              <w:rFonts w:hint="eastAsia"/>
              <w:b w:val="0"/>
              <w:bCs w:val="0"/>
            </w:rPr>
            <w:t>（</w:t>
          </w:r>
          <w:r>
            <w:rPr>
              <w:rFonts w:hint="eastAsia"/>
              <w:b w:val="0"/>
              <w:bCs w:val="0"/>
            </w:rPr>
            <w:fldChar w:fldCharType="begin"/>
          </w:r>
          <w:r>
            <w:rPr>
              <w:rFonts w:hint="eastAsia"/>
              <w:b w:val="0"/>
              <w:bCs w:val="0"/>
            </w:rPr>
            <w:instrText xml:space="preserve"> </w:instrText>
          </w:r>
          <w:r>
            <w:rPr>
              <w:b w:val="0"/>
              <w:bCs w:val="0"/>
            </w:rPr>
            <w:instrText xml:space="preserve">PAGEREF _Toc179641002 \h</w:instrText>
          </w:r>
          <w:r>
            <w:rPr>
              <w:rFonts w:hint="eastAsia"/>
              <w:b w:val="0"/>
              <w:bCs w:val="0"/>
            </w:rPr>
            <w:instrText xml:space="preserve"> </w:instrText>
          </w:r>
          <w:r>
            <w:rPr>
              <w:rFonts w:hint="eastAsia"/>
              <w:b w:val="0"/>
              <w:bCs w:val="0"/>
            </w:rPr>
            <w:fldChar w:fldCharType="separate"/>
          </w:r>
          <w:r>
            <w:rPr>
              <w:rFonts w:hint="eastAsia"/>
              <w:b w:val="0"/>
              <w:bCs w:val="0"/>
            </w:rPr>
            <w:t>IV</w:t>
          </w:r>
          <w:r>
            <w:rPr>
              <w:rFonts w:hint="eastAsia"/>
              <w:b w:val="0"/>
              <w:bCs w:val="0"/>
            </w:rPr>
            <w:fldChar w:fldCharType="end"/>
          </w:r>
          <w:r>
            <w:rPr>
              <w:rFonts w:hint="eastAsia"/>
              <w:b w:val="0"/>
              <w:bCs w:val="0"/>
            </w:rPr>
            <w:fldChar w:fldCharType="end"/>
          </w:r>
          <w:r>
            <w:rPr>
              <w:rFonts w:hint="eastAsia"/>
              <w:b w:val="0"/>
              <w:bCs w:val="0"/>
            </w:rPr>
            <w:t>）</w:t>
          </w:r>
        </w:p>
        <w:p w14:paraId="64561E52">
          <w:pPr>
            <w:pStyle w:val="14"/>
            <w:rPr>
              <w:rFonts w:hint="eastAsia" w:cstheme="minorBidi"/>
              <w:b w:val="0"/>
              <w:bCs w:val="0"/>
              <w14:ligatures w14:val="standardContextual"/>
            </w:rPr>
          </w:pPr>
          <w:r>
            <w:fldChar w:fldCharType="begin"/>
          </w:r>
          <w:r>
            <w:instrText xml:space="preserve"> HYPERLINK \l "_Toc179641003" </w:instrText>
          </w:r>
          <w:r>
            <w:fldChar w:fldCharType="separate"/>
          </w:r>
          <w:r>
            <w:rPr>
              <w:rStyle w:val="24"/>
              <w:rFonts w:hint="eastAsia"/>
              <w:b w:val="0"/>
              <w:bCs w:val="0"/>
            </w:rPr>
            <w:t>1</w:t>
          </w:r>
          <w:r>
            <w:rPr>
              <w:rFonts w:hint="eastAsia" w:cstheme="minorBidi"/>
              <w:b w:val="0"/>
              <w:bCs w:val="0"/>
              <w14:ligatures w14:val="standardContextual"/>
            </w:rPr>
            <w:t xml:space="preserve">  </w:t>
          </w:r>
          <w:r>
            <w:rPr>
              <w:rStyle w:val="24"/>
              <w:rFonts w:hint="eastAsia"/>
              <w:b w:val="0"/>
              <w:bCs w:val="0"/>
            </w:rPr>
            <w:t>范围</w:t>
          </w:r>
          <w:r>
            <w:rPr>
              <w:rFonts w:hint="eastAsia"/>
              <w:b w:val="0"/>
              <w:bCs w:val="0"/>
            </w:rPr>
            <w:tab/>
          </w:r>
          <w:r>
            <w:rPr>
              <w:rFonts w:hint="eastAsia"/>
              <w:b w:val="0"/>
              <w:bCs w:val="0"/>
            </w:rPr>
            <w:fldChar w:fldCharType="end"/>
          </w:r>
          <w:r>
            <w:rPr>
              <w:rFonts w:hint="eastAsia"/>
              <w:b w:val="0"/>
              <w:bCs w:val="0"/>
            </w:rPr>
            <w:t>（1）</w:t>
          </w:r>
        </w:p>
        <w:p w14:paraId="56D61457">
          <w:pPr>
            <w:pStyle w:val="14"/>
            <w:rPr>
              <w:rFonts w:hint="eastAsia" w:cstheme="minorBidi"/>
              <w:b w:val="0"/>
              <w:bCs w:val="0"/>
              <w14:ligatures w14:val="standardContextual"/>
            </w:rPr>
          </w:pPr>
          <w:r>
            <w:fldChar w:fldCharType="begin"/>
          </w:r>
          <w:r>
            <w:instrText xml:space="preserve"> HYPERLINK \l "_Toc179641004" </w:instrText>
          </w:r>
          <w:r>
            <w:fldChar w:fldCharType="separate"/>
          </w:r>
          <w:r>
            <w:rPr>
              <w:rStyle w:val="24"/>
              <w:rFonts w:hint="eastAsia"/>
              <w:b w:val="0"/>
              <w:bCs w:val="0"/>
            </w:rPr>
            <w:t>2</w:t>
          </w:r>
          <w:r>
            <w:rPr>
              <w:rFonts w:hint="eastAsia" w:cstheme="minorBidi"/>
              <w:b w:val="0"/>
              <w:bCs w:val="0"/>
              <w14:ligatures w14:val="standardContextual"/>
            </w:rPr>
            <w:t xml:space="preserve">  </w:t>
          </w:r>
          <w:r>
            <w:rPr>
              <w:rStyle w:val="24"/>
              <w:rFonts w:hint="eastAsia"/>
              <w:b w:val="0"/>
              <w:bCs w:val="0"/>
            </w:rPr>
            <w:t>引用文件</w:t>
          </w:r>
          <w:r>
            <w:rPr>
              <w:rFonts w:hint="eastAsia"/>
              <w:b w:val="0"/>
              <w:bCs w:val="0"/>
            </w:rPr>
            <w:tab/>
          </w:r>
          <w:r>
            <w:rPr>
              <w:rFonts w:hint="eastAsia"/>
              <w:b w:val="0"/>
              <w:bCs w:val="0"/>
            </w:rPr>
            <w:fldChar w:fldCharType="end"/>
          </w:r>
          <w:r>
            <w:rPr>
              <w:rFonts w:hint="eastAsia"/>
              <w:b w:val="0"/>
              <w:bCs w:val="0"/>
            </w:rPr>
            <w:t>（1）</w:t>
          </w:r>
        </w:p>
        <w:p w14:paraId="6DD744AA">
          <w:pPr>
            <w:pStyle w:val="14"/>
            <w:rPr>
              <w:rFonts w:hint="eastAsia" w:cstheme="minorBidi"/>
              <w:b w:val="0"/>
              <w:bCs w:val="0"/>
              <w14:ligatures w14:val="standardContextual"/>
            </w:rPr>
          </w:pPr>
          <w:r>
            <w:fldChar w:fldCharType="begin"/>
          </w:r>
          <w:r>
            <w:instrText xml:space="preserve"> HYPERLINK \l "_Toc179641005" </w:instrText>
          </w:r>
          <w:r>
            <w:fldChar w:fldCharType="separate"/>
          </w:r>
          <w:r>
            <w:rPr>
              <w:rStyle w:val="24"/>
              <w:rFonts w:hint="eastAsia"/>
              <w:b w:val="0"/>
              <w:bCs w:val="0"/>
            </w:rPr>
            <w:t>3</w:t>
          </w:r>
          <w:r>
            <w:rPr>
              <w:rFonts w:hint="eastAsia" w:cstheme="minorBidi"/>
              <w:b w:val="0"/>
              <w:bCs w:val="0"/>
              <w14:ligatures w14:val="standardContextual"/>
            </w:rPr>
            <w:t xml:space="preserve">  </w:t>
          </w:r>
          <w:r>
            <w:rPr>
              <w:rStyle w:val="24"/>
              <w:rFonts w:hint="eastAsia"/>
              <w:b w:val="0"/>
              <w:bCs w:val="0"/>
            </w:rPr>
            <w:t>概述</w:t>
          </w:r>
          <w:r>
            <w:rPr>
              <w:rFonts w:hint="eastAsia"/>
              <w:b w:val="0"/>
              <w:bCs w:val="0"/>
            </w:rPr>
            <w:tab/>
          </w:r>
          <w:r>
            <w:rPr>
              <w:rFonts w:hint="eastAsia"/>
              <w:b w:val="0"/>
              <w:bCs w:val="0"/>
            </w:rPr>
            <w:fldChar w:fldCharType="end"/>
          </w:r>
          <w:r>
            <w:rPr>
              <w:rFonts w:hint="eastAsia"/>
              <w:b w:val="0"/>
              <w:bCs w:val="0"/>
            </w:rPr>
            <w:t>（1）</w:t>
          </w:r>
        </w:p>
        <w:p w14:paraId="76721FA5">
          <w:pPr>
            <w:pStyle w:val="14"/>
            <w:rPr>
              <w:rFonts w:hint="eastAsia" w:cstheme="minorBidi"/>
              <w:b w:val="0"/>
              <w:bCs w:val="0"/>
              <w14:ligatures w14:val="standardContextual"/>
            </w:rPr>
          </w:pPr>
          <w:r>
            <w:fldChar w:fldCharType="begin"/>
          </w:r>
          <w:r>
            <w:instrText xml:space="preserve"> HYPERLINK \l "_Toc179641006" </w:instrText>
          </w:r>
          <w:r>
            <w:fldChar w:fldCharType="separate"/>
          </w:r>
          <w:r>
            <w:rPr>
              <w:rStyle w:val="24"/>
              <w:rFonts w:hint="eastAsia"/>
              <w:b w:val="0"/>
              <w:bCs w:val="0"/>
            </w:rPr>
            <w:t>4</w:t>
          </w:r>
          <w:r>
            <w:rPr>
              <w:rFonts w:hint="eastAsia" w:cstheme="minorBidi"/>
              <w:b w:val="0"/>
              <w:bCs w:val="0"/>
              <w14:ligatures w14:val="standardContextual"/>
            </w:rPr>
            <w:t xml:space="preserve">  </w:t>
          </w:r>
          <w:r>
            <w:rPr>
              <w:rStyle w:val="24"/>
              <w:rFonts w:hint="eastAsia"/>
              <w:b w:val="0"/>
              <w:bCs w:val="0"/>
            </w:rPr>
            <w:t>计量特性</w:t>
          </w:r>
          <w:r>
            <w:rPr>
              <w:rFonts w:hint="eastAsia"/>
              <w:b w:val="0"/>
              <w:bCs w:val="0"/>
            </w:rPr>
            <w:tab/>
          </w:r>
          <w:r>
            <w:rPr>
              <w:rFonts w:hint="eastAsia"/>
              <w:b w:val="0"/>
              <w:bCs w:val="0"/>
            </w:rPr>
            <w:fldChar w:fldCharType="end"/>
          </w:r>
          <w:r>
            <w:rPr>
              <w:rFonts w:hint="eastAsia"/>
              <w:b w:val="0"/>
              <w:bCs w:val="0"/>
            </w:rPr>
            <w:t>（2）</w:t>
          </w:r>
        </w:p>
        <w:p w14:paraId="133500BE">
          <w:pPr>
            <w:pStyle w:val="14"/>
            <w:rPr>
              <w:rFonts w:hint="eastAsia" w:cstheme="minorBidi"/>
              <w:b w:val="0"/>
              <w:bCs w:val="0"/>
              <w14:ligatures w14:val="standardContextual"/>
            </w:rPr>
          </w:pPr>
          <w:r>
            <w:fldChar w:fldCharType="begin"/>
          </w:r>
          <w:r>
            <w:instrText xml:space="preserve"> HYPERLINK \l "_Toc179641007" </w:instrText>
          </w:r>
          <w:r>
            <w:fldChar w:fldCharType="separate"/>
          </w:r>
          <w:r>
            <w:rPr>
              <w:rStyle w:val="24"/>
              <w:rFonts w:hint="eastAsia"/>
              <w:b w:val="0"/>
              <w:bCs w:val="0"/>
            </w:rPr>
            <w:t>5  校准条件</w:t>
          </w:r>
          <w:r>
            <w:rPr>
              <w:rFonts w:hint="eastAsia"/>
              <w:b w:val="0"/>
              <w:bCs w:val="0"/>
            </w:rPr>
            <w:tab/>
          </w:r>
          <w:r>
            <w:rPr>
              <w:rFonts w:hint="eastAsia"/>
              <w:b w:val="0"/>
              <w:bCs w:val="0"/>
            </w:rPr>
            <w:fldChar w:fldCharType="end"/>
          </w:r>
          <w:r>
            <w:rPr>
              <w:rFonts w:hint="eastAsia"/>
              <w:b w:val="0"/>
              <w:bCs w:val="0"/>
            </w:rPr>
            <w:t>（3）</w:t>
          </w:r>
        </w:p>
        <w:p w14:paraId="736A3FFA">
          <w:pPr>
            <w:pStyle w:val="15"/>
            <w:rPr>
              <w:rFonts w:hint="eastAsia" w:ascii="宋体" w:hAnsi="宋体" w:cstheme="minorBidi"/>
              <w:sz w:val="24"/>
              <w14:ligatures w14:val="standardContextual"/>
            </w:rPr>
          </w:pPr>
          <w:r>
            <w:fldChar w:fldCharType="begin"/>
          </w:r>
          <w:r>
            <w:instrText xml:space="preserve"> HYPERLINK \l "_Toc179641008" </w:instrText>
          </w:r>
          <w:r>
            <w:fldChar w:fldCharType="separate"/>
          </w:r>
          <w:r>
            <w:rPr>
              <w:rStyle w:val="24"/>
              <w:rFonts w:hint="eastAsia" w:ascii="宋体" w:hAnsi="宋体"/>
              <w:sz w:val="24"/>
            </w:rPr>
            <w:t>5.1  环境条件</w:t>
          </w:r>
          <w:r>
            <w:rPr>
              <w:rFonts w:hint="eastAsia" w:ascii="宋体" w:hAnsi="宋体"/>
              <w:sz w:val="24"/>
            </w:rPr>
            <w:tab/>
          </w:r>
          <w:r>
            <w:rPr>
              <w:rFonts w:hint="eastAsia" w:ascii="宋体" w:hAnsi="宋体"/>
              <w:sz w:val="24"/>
            </w:rPr>
            <w:fldChar w:fldCharType="end"/>
          </w:r>
          <w:r>
            <w:rPr>
              <w:rFonts w:hint="eastAsia" w:ascii="宋体" w:hAnsi="宋体"/>
              <w:sz w:val="24"/>
            </w:rPr>
            <w:t>（3）</w:t>
          </w:r>
        </w:p>
        <w:p w14:paraId="4E255A8C">
          <w:pPr>
            <w:pStyle w:val="15"/>
            <w:rPr>
              <w:rFonts w:hint="eastAsia" w:ascii="宋体" w:hAnsi="宋体" w:cstheme="minorBidi"/>
              <w:sz w:val="24"/>
              <w14:ligatures w14:val="standardContextual"/>
            </w:rPr>
          </w:pPr>
          <w:r>
            <w:fldChar w:fldCharType="begin"/>
          </w:r>
          <w:r>
            <w:instrText xml:space="preserve"> HYPERLINK \l "_Toc179641009" </w:instrText>
          </w:r>
          <w:r>
            <w:fldChar w:fldCharType="separate"/>
          </w:r>
          <w:r>
            <w:rPr>
              <w:rStyle w:val="24"/>
              <w:rFonts w:hint="eastAsia" w:ascii="宋体" w:hAnsi="宋体"/>
              <w:sz w:val="24"/>
            </w:rPr>
            <w:t>5.2  校准项目和标准器及配套设备</w:t>
          </w:r>
          <w:r>
            <w:rPr>
              <w:rFonts w:hint="eastAsia" w:ascii="宋体" w:hAnsi="宋体"/>
              <w:sz w:val="24"/>
            </w:rPr>
            <w:tab/>
          </w:r>
          <w:r>
            <w:rPr>
              <w:rFonts w:hint="eastAsia" w:ascii="宋体" w:hAnsi="宋体"/>
              <w:sz w:val="24"/>
            </w:rPr>
            <w:fldChar w:fldCharType="end"/>
          </w:r>
          <w:r>
            <w:rPr>
              <w:rFonts w:hint="eastAsia" w:ascii="宋体" w:hAnsi="宋体"/>
              <w:sz w:val="24"/>
            </w:rPr>
            <w:t>（3）</w:t>
          </w:r>
        </w:p>
        <w:p w14:paraId="0A0F891A">
          <w:pPr>
            <w:pStyle w:val="14"/>
            <w:rPr>
              <w:rFonts w:hint="eastAsia" w:cstheme="minorBidi"/>
              <w:b w:val="0"/>
              <w:bCs w:val="0"/>
              <w14:ligatures w14:val="standardContextual"/>
            </w:rPr>
          </w:pPr>
          <w:r>
            <w:fldChar w:fldCharType="begin"/>
          </w:r>
          <w:r>
            <w:instrText xml:space="preserve"> HYPERLINK \l "_Toc179641010" </w:instrText>
          </w:r>
          <w:r>
            <w:fldChar w:fldCharType="separate"/>
          </w:r>
          <w:r>
            <w:rPr>
              <w:rStyle w:val="24"/>
              <w:rFonts w:hint="eastAsia"/>
              <w:b w:val="0"/>
              <w:bCs w:val="0"/>
            </w:rPr>
            <w:t>6  校准方法</w:t>
          </w:r>
          <w:r>
            <w:rPr>
              <w:rFonts w:hint="eastAsia"/>
              <w:b w:val="0"/>
              <w:bCs w:val="0"/>
            </w:rPr>
            <w:tab/>
          </w:r>
          <w:r>
            <w:rPr>
              <w:rFonts w:hint="eastAsia"/>
              <w:b w:val="0"/>
              <w:bCs w:val="0"/>
            </w:rPr>
            <w:fldChar w:fldCharType="end"/>
          </w:r>
          <w:r>
            <w:rPr>
              <w:rFonts w:hint="eastAsia"/>
              <w:b w:val="0"/>
              <w:bCs w:val="0"/>
            </w:rPr>
            <w:t>（4）</w:t>
          </w:r>
        </w:p>
        <w:p w14:paraId="110B4E90">
          <w:pPr>
            <w:pStyle w:val="15"/>
            <w:rPr>
              <w:rFonts w:hint="eastAsia" w:ascii="宋体" w:hAnsi="宋体" w:cstheme="minorBidi"/>
              <w:sz w:val="24"/>
              <w14:ligatures w14:val="standardContextual"/>
            </w:rPr>
          </w:pPr>
          <w:r>
            <w:fldChar w:fldCharType="begin"/>
          </w:r>
          <w:r>
            <w:instrText xml:space="preserve"> HYPERLINK \l "_Toc179641011" </w:instrText>
          </w:r>
          <w:r>
            <w:fldChar w:fldCharType="separate"/>
          </w:r>
          <w:r>
            <w:rPr>
              <w:rStyle w:val="24"/>
              <w:rFonts w:hint="eastAsia" w:ascii="宋体" w:hAnsi="宋体"/>
              <w:sz w:val="24"/>
            </w:rPr>
            <w:t>6.1  标尺标记宽度及宽度差</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79D1B2EA">
          <w:pPr>
            <w:pStyle w:val="15"/>
            <w:rPr>
              <w:rFonts w:hint="eastAsia" w:ascii="宋体" w:hAnsi="宋体" w:cstheme="minorBidi"/>
              <w:sz w:val="24"/>
              <w14:ligatures w14:val="standardContextual"/>
            </w:rPr>
          </w:pPr>
          <w:r>
            <w:fldChar w:fldCharType="begin"/>
          </w:r>
          <w:r>
            <w:instrText xml:space="preserve"> HYPERLINK \l "_Toc179641012" </w:instrText>
          </w:r>
          <w:r>
            <w:fldChar w:fldCharType="separate"/>
          </w:r>
          <w:r>
            <w:rPr>
              <w:rStyle w:val="24"/>
              <w:rFonts w:hint="eastAsia" w:ascii="宋体" w:hAnsi="宋体"/>
              <w:sz w:val="24"/>
            </w:rPr>
            <w:t>6.2  测力和测力变化</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7CC9BB95">
          <w:pPr>
            <w:pStyle w:val="15"/>
            <w:rPr>
              <w:rFonts w:hint="eastAsia" w:ascii="宋体" w:hAnsi="宋体" w:cstheme="minorBidi"/>
              <w:sz w:val="24"/>
              <w14:ligatures w14:val="standardContextual"/>
            </w:rPr>
          </w:pPr>
          <w:r>
            <w:fldChar w:fldCharType="begin"/>
          </w:r>
          <w:r>
            <w:instrText xml:space="preserve"> HYPERLINK \l "_Toc179641013" </w:instrText>
          </w:r>
          <w:r>
            <w:fldChar w:fldCharType="separate"/>
          </w:r>
          <w:r>
            <w:rPr>
              <w:rStyle w:val="24"/>
              <w:rFonts w:hint="eastAsia" w:ascii="宋体" w:hAnsi="宋体"/>
              <w:sz w:val="24"/>
            </w:rPr>
            <w:t>6.3  微分筒锥面的端面棱边至固定套管标尺标记面的距离</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622E37A4">
          <w:pPr>
            <w:pStyle w:val="15"/>
            <w:rPr>
              <w:rFonts w:hint="eastAsia" w:ascii="宋体" w:hAnsi="宋体" w:cstheme="minorBidi"/>
              <w:sz w:val="24"/>
              <w14:ligatures w14:val="standardContextual"/>
            </w:rPr>
          </w:pPr>
          <w:r>
            <w:fldChar w:fldCharType="begin"/>
          </w:r>
          <w:r>
            <w:instrText xml:space="preserve"> HYPERLINK \l "_Toc179641014" </w:instrText>
          </w:r>
          <w:r>
            <w:fldChar w:fldCharType="separate"/>
          </w:r>
          <w:r>
            <w:rPr>
              <w:rStyle w:val="24"/>
              <w:rFonts w:hint="eastAsia" w:ascii="宋体" w:hAnsi="宋体"/>
              <w:sz w:val="24"/>
            </w:rPr>
            <w:t>6.4  微分筒锥面的端面与固定套管毫米标尺标记的相对位置</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221979CD">
          <w:pPr>
            <w:pStyle w:val="15"/>
            <w:rPr>
              <w:rFonts w:hint="eastAsia" w:ascii="宋体" w:hAnsi="宋体" w:cstheme="minorBidi"/>
              <w:sz w:val="24"/>
              <w14:ligatures w14:val="standardContextual"/>
            </w:rPr>
          </w:pPr>
          <w:r>
            <w:fldChar w:fldCharType="begin"/>
          </w:r>
          <w:r>
            <w:instrText xml:space="preserve"> HYPERLINK \l "_Toc179641015" </w:instrText>
          </w:r>
          <w:r>
            <w:fldChar w:fldCharType="separate"/>
          </w:r>
          <w:r>
            <w:rPr>
              <w:rStyle w:val="24"/>
              <w:rFonts w:hint="eastAsia" w:ascii="宋体" w:hAnsi="宋体"/>
              <w:iCs/>
              <w:sz w:val="24"/>
            </w:rPr>
            <w:t>6.5  测量面的表面粗糙度</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4662848A">
          <w:pPr>
            <w:pStyle w:val="15"/>
            <w:rPr>
              <w:rFonts w:hint="eastAsia" w:ascii="宋体" w:hAnsi="宋体" w:cstheme="minorBidi"/>
              <w:sz w:val="24"/>
              <w14:ligatures w14:val="standardContextual"/>
            </w:rPr>
          </w:pPr>
          <w:r>
            <w:fldChar w:fldCharType="begin"/>
          </w:r>
          <w:r>
            <w:instrText xml:space="preserve"> HYPERLINK \l "_Toc179641016" </w:instrText>
          </w:r>
          <w:r>
            <w:fldChar w:fldCharType="separate"/>
          </w:r>
          <w:r>
            <w:rPr>
              <w:rStyle w:val="24"/>
              <w:rFonts w:hint="eastAsia" w:ascii="宋体" w:hAnsi="宋体"/>
              <w:iCs/>
              <w:sz w:val="24"/>
            </w:rPr>
            <w:t>6.6  活动测杆的轴向窜动和径向摆动</w:t>
          </w:r>
          <w:r>
            <w:rPr>
              <w:rFonts w:hint="eastAsia" w:ascii="宋体" w:hAnsi="宋体"/>
              <w:sz w:val="24"/>
            </w:rPr>
            <w:tab/>
          </w:r>
          <w:r>
            <w:rPr>
              <w:rFonts w:hint="eastAsia" w:ascii="宋体" w:hAnsi="宋体"/>
              <w:sz w:val="24"/>
            </w:rPr>
            <w:fldChar w:fldCharType="end"/>
          </w:r>
          <w:r>
            <w:rPr>
              <w:rFonts w:hint="eastAsia" w:ascii="宋体" w:hAnsi="宋体"/>
              <w:sz w:val="24"/>
            </w:rPr>
            <w:t>（4）</w:t>
          </w:r>
        </w:p>
        <w:p w14:paraId="4C837E85">
          <w:pPr>
            <w:pStyle w:val="15"/>
            <w:rPr>
              <w:rFonts w:hint="eastAsia" w:ascii="宋体" w:hAnsi="宋体" w:cstheme="minorBidi"/>
              <w:sz w:val="24"/>
              <w14:ligatures w14:val="standardContextual"/>
            </w:rPr>
          </w:pPr>
          <w:r>
            <w:fldChar w:fldCharType="begin"/>
          </w:r>
          <w:r>
            <w:instrText xml:space="preserve"> HYPERLINK \l "_Toc179641017" </w:instrText>
          </w:r>
          <w:r>
            <w:fldChar w:fldCharType="separate"/>
          </w:r>
          <w:r>
            <w:rPr>
              <w:rStyle w:val="24"/>
              <w:rFonts w:hint="eastAsia" w:ascii="宋体" w:hAnsi="宋体"/>
              <w:iCs/>
              <w:sz w:val="24"/>
            </w:rPr>
            <w:t>6.7  测量面的平行度和示值误差</w:t>
          </w:r>
          <w:r>
            <w:rPr>
              <w:rFonts w:hint="eastAsia" w:ascii="宋体" w:hAnsi="宋体"/>
              <w:sz w:val="24"/>
            </w:rPr>
            <w:tab/>
          </w:r>
          <w:r>
            <w:rPr>
              <w:rFonts w:hint="eastAsia" w:ascii="宋体" w:hAnsi="宋体"/>
              <w:sz w:val="24"/>
            </w:rPr>
            <w:fldChar w:fldCharType="end"/>
          </w:r>
          <w:r>
            <w:rPr>
              <w:rFonts w:hint="eastAsia" w:ascii="宋体" w:hAnsi="宋体"/>
              <w:sz w:val="24"/>
            </w:rPr>
            <w:t>（5）</w:t>
          </w:r>
        </w:p>
        <w:p w14:paraId="6B998CBB">
          <w:pPr>
            <w:pStyle w:val="14"/>
            <w:rPr>
              <w:rFonts w:hint="eastAsia" w:cstheme="minorBidi"/>
              <w:b w:val="0"/>
              <w:bCs w:val="0"/>
              <w14:ligatures w14:val="standardContextual"/>
            </w:rPr>
          </w:pPr>
          <w:r>
            <w:fldChar w:fldCharType="begin"/>
          </w:r>
          <w:r>
            <w:instrText xml:space="preserve"> HYPERLINK \l "_Toc179641018" </w:instrText>
          </w:r>
          <w:r>
            <w:fldChar w:fldCharType="separate"/>
          </w:r>
          <w:r>
            <w:rPr>
              <w:rStyle w:val="24"/>
              <w:rFonts w:hint="eastAsia"/>
              <w:b w:val="0"/>
              <w:bCs w:val="0"/>
            </w:rPr>
            <w:t>7</w:t>
          </w:r>
          <w:r>
            <w:rPr>
              <w:rFonts w:hint="eastAsia" w:cstheme="minorBidi"/>
              <w:b w:val="0"/>
              <w:bCs w:val="0"/>
              <w14:ligatures w14:val="standardContextual"/>
            </w:rPr>
            <w:t xml:space="preserve">  </w:t>
          </w:r>
          <w:r>
            <w:rPr>
              <w:rStyle w:val="24"/>
              <w:rFonts w:hint="eastAsia"/>
              <w:b w:val="0"/>
              <w:bCs w:val="0"/>
            </w:rPr>
            <w:t>校准结果表达</w:t>
          </w:r>
          <w:r>
            <w:rPr>
              <w:rFonts w:hint="eastAsia"/>
              <w:b w:val="0"/>
              <w:bCs w:val="0"/>
            </w:rPr>
            <w:tab/>
          </w:r>
          <w:r>
            <w:rPr>
              <w:rFonts w:hint="eastAsia"/>
              <w:b w:val="0"/>
              <w:bCs w:val="0"/>
            </w:rPr>
            <w:fldChar w:fldCharType="end"/>
          </w:r>
          <w:r>
            <w:rPr>
              <w:rFonts w:hint="eastAsia"/>
              <w:b w:val="0"/>
              <w:bCs w:val="0"/>
            </w:rPr>
            <w:t>（5）</w:t>
          </w:r>
        </w:p>
        <w:p w14:paraId="7CB8C8A8">
          <w:pPr>
            <w:pStyle w:val="14"/>
            <w:rPr>
              <w:rFonts w:hint="eastAsia" w:cstheme="minorBidi"/>
              <w:b w:val="0"/>
              <w:bCs w:val="0"/>
              <w14:ligatures w14:val="standardContextual"/>
            </w:rPr>
          </w:pPr>
          <w:r>
            <w:fldChar w:fldCharType="begin"/>
          </w:r>
          <w:r>
            <w:instrText xml:space="preserve"> HYPERLINK \l "_Toc179641019" </w:instrText>
          </w:r>
          <w:r>
            <w:fldChar w:fldCharType="separate"/>
          </w:r>
          <w:r>
            <w:rPr>
              <w:rStyle w:val="24"/>
              <w:rFonts w:hint="eastAsia"/>
              <w:b w:val="0"/>
              <w:bCs w:val="0"/>
            </w:rPr>
            <w:t>8</w:t>
          </w:r>
          <w:r>
            <w:rPr>
              <w:rFonts w:hint="eastAsia" w:cstheme="minorBidi"/>
              <w:b w:val="0"/>
              <w:bCs w:val="0"/>
              <w14:ligatures w14:val="standardContextual"/>
            </w:rPr>
            <w:t xml:space="preserve">  </w:t>
          </w:r>
          <w:r>
            <w:rPr>
              <w:rStyle w:val="24"/>
              <w:rFonts w:hint="eastAsia"/>
              <w:b w:val="0"/>
              <w:bCs w:val="0"/>
            </w:rPr>
            <w:t>复校时间间隔</w:t>
          </w:r>
          <w:r>
            <w:rPr>
              <w:rFonts w:hint="eastAsia"/>
              <w:b w:val="0"/>
              <w:bCs w:val="0"/>
            </w:rPr>
            <w:tab/>
          </w:r>
          <w:r>
            <w:rPr>
              <w:rFonts w:hint="eastAsia"/>
              <w:b w:val="0"/>
              <w:bCs w:val="0"/>
            </w:rPr>
            <w:fldChar w:fldCharType="end"/>
          </w:r>
          <w:r>
            <w:rPr>
              <w:rFonts w:hint="eastAsia"/>
              <w:b w:val="0"/>
              <w:bCs w:val="0"/>
            </w:rPr>
            <w:t>（6）</w:t>
          </w:r>
        </w:p>
        <w:p w14:paraId="57F6D66E">
          <w:pPr>
            <w:pStyle w:val="14"/>
            <w:rPr>
              <w:rFonts w:hint="eastAsia" w:cstheme="minorBidi"/>
              <w:b w:val="0"/>
              <w:bCs w:val="0"/>
              <w14:ligatures w14:val="standardContextual"/>
            </w:rPr>
          </w:pPr>
          <w:r>
            <w:fldChar w:fldCharType="begin"/>
          </w:r>
          <w:r>
            <w:instrText xml:space="preserve"> HYPERLINK \l "_Toc179641020" </w:instrText>
          </w:r>
          <w:r>
            <w:fldChar w:fldCharType="separate"/>
          </w:r>
          <w:r>
            <w:rPr>
              <w:rStyle w:val="24"/>
              <w:rFonts w:hint="eastAsia"/>
              <w:b w:val="0"/>
              <w:bCs w:val="0"/>
            </w:rPr>
            <w:t>附录A  凹槽千分尺外尺寸示值误差测量结果不确定评定</w:t>
          </w:r>
          <w:r>
            <w:rPr>
              <w:rFonts w:hint="eastAsia"/>
              <w:b w:val="0"/>
              <w:bCs w:val="0"/>
            </w:rPr>
            <w:tab/>
          </w:r>
          <w:r>
            <w:rPr>
              <w:rFonts w:hint="eastAsia"/>
              <w:b w:val="0"/>
              <w:bCs w:val="0"/>
            </w:rPr>
            <w:fldChar w:fldCharType="end"/>
          </w:r>
          <w:r>
            <w:rPr>
              <w:rFonts w:hint="eastAsia"/>
              <w:b w:val="0"/>
              <w:bCs w:val="0"/>
            </w:rPr>
            <w:t>（7）</w:t>
          </w:r>
        </w:p>
        <w:p w14:paraId="338D2E7A">
          <w:pPr>
            <w:pStyle w:val="14"/>
            <w:rPr>
              <w:rFonts w:hint="eastAsia" w:cstheme="minorBidi"/>
              <w:b w:val="0"/>
              <w:bCs w:val="0"/>
              <w14:ligatures w14:val="standardContextual"/>
            </w:rPr>
          </w:pPr>
          <w:r>
            <w:fldChar w:fldCharType="begin"/>
          </w:r>
          <w:r>
            <w:instrText xml:space="preserve"> HYPERLINK \l "_Toc179641021" </w:instrText>
          </w:r>
          <w:r>
            <w:fldChar w:fldCharType="separate"/>
          </w:r>
          <w:r>
            <w:rPr>
              <w:rStyle w:val="24"/>
              <w:rFonts w:hint="eastAsia"/>
              <w:b w:val="0"/>
              <w:bCs w:val="0"/>
            </w:rPr>
            <w:t>附录B  校准证书内容及内页格式</w:t>
          </w:r>
          <w:r>
            <w:rPr>
              <w:rFonts w:hint="eastAsia"/>
              <w:b w:val="0"/>
              <w:bCs w:val="0"/>
            </w:rPr>
            <w:tab/>
          </w:r>
          <w:r>
            <w:rPr>
              <w:rFonts w:hint="eastAsia"/>
              <w:b w:val="0"/>
              <w:bCs w:val="0"/>
            </w:rPr>
            <w:fldChar w:fldCharType="end"/>
          </w:r>
          <w:r>
            <w:rPr>
              <w:rFonts w:hint="eastAsia"/>
              <w:b w:val="0"/>
              <w:bCs w:val="0"/>
            </w:rPr>
            <w:t>（10）</w:t>
          </w:r>
        </w:p>
        <w:p w14:paraId="4A3CC31B">
          <w:pPr>
            <w:pStyle w:val="14"/>
            <w:rPr>
              <w:rFonts w:hint="eastAsia" w:cstheme="minorBidi"/>
              <w:b w:val="0"/>
              <w:bCs w:val="0"/>
              <w14:ligatures w14:val="standardContextual"/>
            </w:rPr>
          </w:pPr>
          <w:r>
            <w:fldChar w:fldCharType="begin"/>
          </w:r>
          <w:r>
            <w:instrText xml:space="preserve"> HYPERLINK \l "_Toc179641022" </w:instrText>
          </w:r>
          <w:r>
            <w:fldChar w:fldCharType="separate"/>
          </w:r>
          <w:r>
            <w:rPr>
              <w:rStyle w:val="24"/>
              <w:rFonts w:hint="eastAsia"/>
              <w:b w:val="0"/>
              <w:bCs w:val="0"/>
            </w:rPr>
            <w:t>附录C  凹槽千分尺校准原始记录推荐格式</w:t>
          </w:r>
          <w:r>
            <w:rPr>
              <w:rFonts w:hint="eastAsia"/>
              <w:b w:val="0"/>
              <w:bCs w:val="0"/>
            </w:rPr>
            <w:tab/>
          </w:r>
          <w:r>
            <w:rPr>
              <w:rFonts w:hint="eastAsia"/>
              <w:b w:val="0"/>
              <w:bCs w:val="0"/>
            </w:rPr>
            <w:fldChar w:fldCharType="end"/>
          </w:r>
          <w:r>
            <w:rPr>
              <w:rFonts w:hint="eastAsia"/>
              <w:b w:val="0"/>
              <w:bCs w:val="0"/>
            </w:rPr>
            <w:t>（12）</w:t>
          </w:r>
        </w:p>
        <w:p w14:paraId="3121E408">
          <w:pPr>
            <w:spacing w:line="360" w:lineRule="auto"/>
          </w:pPr>
          <w:r>
            <w:rPr>
              <w:rFonts w:ascii="宋体" w:hAnsi="宋体"/>
              <w:sz w:val="24"/>
              <w:lang w:val="zh-CN"/>
            </w:rPr>
            <w:fldChar w:fldCharType="end"/>
          </w:r>
        </w:p>
      </w:sdtContent>
    </w:sdt>
    <w:p w14:paraId="384C36A4">
      <w:pPr>
        <w:spacing w:line="400" w:lineRule="exact"/>
        <w:rPr>
          <w:rFonts w:hint="eastAsia" w:ascii="宋体" w:hAnsi="宋体" w:cs="Arial"/>
          <w:sz w:val="24"/>
        </w:rPr>
      </w:pPr>
      <w:r>
        <w:rPr>
          <w:rFonts w:hint="eastAsia" w:ascii="宋体" w:hAnsi="宋体" w:cs="Arial"/>
          <w:sz w:val="24"/>
        </w:rPr>
        <w:br w:type="page"/>
      </w:r>
    </w:p>
    <w:p w14:paraId="43DB9D51">
      <w:pPr>
        <w:spacing w:line="400" w:lineRule="exact"/>
        <w:rPr>
          <w:rFonts w:hAnsi="Arial" w:cs="Arial"/>
          <w:b/>
          <w:color w:val="000000"/>
        </w:rPr>
      </w:pPr>
    </w:p>
    <w:p w14:paraId="748CD532">
      <w:pPr>
        <w:pStyle w:val="2"/>
        <w:rPr>
          <w:sz w:val="44"/>
          <w:szCs w:val="44"/>
          <w:lang w:eastAsia="zh-CN"/>
        </w:rPr>
      </w:pPr>
      <w:bookmarkStart w:id="1" w:name="_Toc179640778"/>
      <w:bookmarkStart w:id="2" w:name="_Toc179641002"/>
      <w:bookmarkStart w:id="3" w:name="_Toc179640318"/>
      <w:r>
        <w:rPr>
          <w:rFonts w:hint="eastAsia"/>
          <w:sz w:val="44"/>
          <w:szCs w:val="44"/>
        </w:rPr>
        <w:t>引    言</w:t>
      </w:r>
      <w:bookmarkEnd w:id="0"/>
      <w:bookmarkEnd w:id="1"/>
      <w:bookmarkEnd w:id="2"/>
      <w:bookmarkEnd w:id="3"/>
    </w:p>
    <w:p w14:paraId="2AE40508">
      <w:pPr>
        <w:rPr>
          <w:lang w:val="zh-CN"/>
        </w:rPr>
      </w:pPr>
    </w:p>
    <w:p w14:paraId="59DBD3AD">
      <w:pPr>
        <w:widowControl/>
        <w:snapToGrid w:val="0"/>
        <w:spacing w:line="360" w:lineRule="auto"/>
        <w:rPr>
          <w:color w:val="000000"/>
          <w:sz w:val="24"/>
        </w:rPr>
      </w:pPr>
      <w:r>
        <w:rPr>
          <w:color w:val="000000"/>
          <w:sz w:val="24"/>
        </w:rPr>
        <w:tab/>
      </w:r>
      <w:r>
        <w:rPr>
          <w:color w:val="000000"/>
          <w:sz w:val="24"/>
        </w:rPr>
        <w:t>本规范以</w:t>
      </w:r>
      <w:r>
        <w:rPr>
          <w:rStyle w:val="23"/>
          <w:color w:val="000000"/>
          <w:sz w:val="24"/>
        </w:rPr>
        <w:t>JJF 1071</w:t>
      </w:r>
      <w:r>
        <w:rPr>
          <w:color w:val="000000"/>
          <w:sz w:val="24"/>
        </w:rPr>
        <w:t>《国家计量校准规范编写规则》</w:t>
      </w:r>
      <w:r>
        <w:rPr>
          <w:rFonts w:hint="eastAsia"/>
          <w:color w:val="000000"/>
          <w:sz w:val="24"/>
        </w:rPr>
        <w:t>、</w:t>
      </w:r>
      <w:r>
        <w:rPr>
          <w:color w:val="000000"/>
          <w:sz w:val="24"/>
        </w:rPr>
        <w:t>JJF 1001《通用计量术语及定义》、JJF 1059.1《测量不确定度评定与表示》</w:t>
      </w:r>
      <w:r>
        <w:rPr>
          <w:rFonts w:hint="eastAsia"/>
          <w:color w:val="000000"/>
          <w:sz w:val="24"/>
        </w:rPr>
        <w:t>为基础规范进行制定，本规范主要参考GB/T1216-2018《外径千分尺》、GB/T1217-2022《公法线千分尺》编制而成</w:t>
      </w:r>
      <w:r>
        <w:rPr>
          <w:color w:val="000000"/>
          <w:sz w:val="24"/>
        </w:rPr>
        <w:t>。</w:t>
      </w:r>
    </w:p>
    <w:p w14:paraId="019BAC9C">
      <w:pPr>
        <w:pStyle w:val="28"/>
        <w:spacing w:line="360" w:lineRule="auto"/>
        <w:ind w:firstLine="196" w:firstLineChars="82"/>
        <w:rPr>
          <w:color w:val="000000"/>
          <w:sz w:val="24"/>
        </w:rPr>
      </w:pPr>
      <w:r>
        <w:rPr>
          <w:color w:val="000000"/>
          <w:sz w:val="24"/>
          <w:lang w:val="en-GB"/>
        </w:rPr>
        <w:tab/>
      </w:r>
      <w:r>
        <w:rPr>
          <w:color w:val="000000"/>
          <w:sz w:val="24"/>
          <w:lang w:val="en-GB"/>
        </w:rPr>
        <w:t>本规范为首次</w:t>
      </w:r>
      <w:r>
        <w:rPr>
          <w:rFonts w:hint="eastAsia"/>
          <w:color w:val="000000"/>
          <w:sz w:val="24"/>
          <w:lang w:val="en-GB"/>
        </w:rPr>
        <w:t>发布</w:t>
      </w:r>
      <w:r>
        <w:rPr>
          <w:color w:val="000000"/>
          <w:sz w:val="24"/>
          <w:lang w:val="en-GB"/>
        </w:rPr>
        <w:t>。</w:t>
      </w:r>
    </w:p>
    <w:p w14:paraId="4C3992B2">
      <w:pPr>
        <w:widowControl/>
        <w:snapToGrid w:val="0"/>
        <w:spacing w:line="360" w:lineRule="auto"/>
        <w:ind w:firstLine="480" w:firstLineChars="200"/>
        <w:rPr>
          <w:rFonts w:hint="eastAsia" w:ascii="宋体" w:hAnsi="宋体"/>
          <w:color w:val="000000"/>
          <w:sz w:val="24"/>
        </w:rPr>
      </w:pPr>
    </w:p>
    <w:p w14:paraId="57BD8F14">
      <w:pPr>
        <w:snapToGrid w:val="0"/>
        <w:spacing w:line="360" w:lineRule="auto"/>
        <w:ind w:firstLine="420"/>
        <w:jc w:val="center"/>
        <w:rPr>
          <w:rFonts w:hint="eastAsia" w:ascii="宋体" w:hAnsi="宋体"/>
          <w:color w:val="000000"/>
          <w:sz w:val="24"/>
          <w:lang w:val="en-GB"/>
        </w:rPr>
      </w:pPr>
    </w:p>
    <w:p w14:paraId="1E26E475">
      <w:pPr>
        <w:snapToGrid w:val="0"/>
        <w:spacing w:line="360" w:lineRule="auto"/>
        <w:rPr>
          <w:rFonts w:hint="eastAsia" w:ascii="宋体" w:hAnsi="宋体"/>
          <w:color w:val="000000"/>
          <w:sz w:val="24"/>
          <w:lang w:val="en-GB"/>
        </w:rPr>
      </w:pPr>
    </w:p>
    <w:p w14:paraId="55172F73">
      <w:pPr>
        <w:snapToGrid w:val="0"/>
        <w:spacing w:line="360" w:lineRule="auto"/>
        <w:rPr>
          <w:rFonts w:hint="eastAsia" w:ascii="宋体" w:hAnsi="宋体"/>
          <w:color w:val="000000"/>
          <w:sz w:val="24"/>
          <w:lang w:val="en-GB"/>
        </w:rPr>
      </w:pPr>
    </w:p>
    <w:p w14:paraId="75842B89">
      <w:pPr>
        <w:snapToGrid w:val="0"/>
        <w:spacing w:line="360" w:lineRule="auto"/>
        <w:rPr>
          <w:rFonts w:hint="eastAsia" w:ascii="宋体" w:hAnsi="宋体"/>
          <w:color w:val="000000"/>
          <w:sz w:val="24"/>
          <w:lang w:val="en-GB"/>
        </w:rPr>
      </w:pPr>
    </w:p>
    <w:p w14:paraId="6A872206">
      <w:pPr>
        <w:snapToGrid w:val="0"/>
        <w:spacing w:line="360" w:lineRule="auto"/>
        <w:rPr>
          <w:rFonts w:hint="eastAsia" w:ascii="宋体" w:hAnsi="宋体"/>
          <w:color w:val="000000"/>
          <w:sz w:val="24"/>
          <w:lang w:val="en-GB"/>
        </w:rPr>
      </w:pPr>
    </w:p>
    <w:p w14:paraId="5D3138BD">
      <w:pPr>
        <w:snapToGrid w:val="0"/>
        <w:spacing w:line="360" w:lineRule="auto"/>
        <w:rPr>
          <w:rFonts w:hint="eastAsia" w:ascii="宋体" w:hAnsi="宋体"/>
          <w:color w:val="000000"/>
          <w:sz w:val="24"/>
          <w:lang w:val="en-GB"/>
        </w:rPr>
      </w:pPr>
    </w:p>
    <w:p w14:paraId="445A8E77">
      <w:pPr>
        <w:snapToGrid w:val="0"/>
        <w:spacing w:line="360" w:lineRule="auto"/>
        <w:rPr>
          <w:rFonts w:hint="eastAsia" w:ascii="宋体" w:hAnsi="宋体"/>
          <w:color w:val="000000"/>
          <w:sz w:val="24"/>
          <w:lang w:val="en-GB"/>
        </w:rPr>
      </w:pPr>
    </w:p>
    <w:p w14:paraId="611842F8">
      <w:pPr>
        <w:snapToGrid w:val="0"/>
        <w:spacing w:line="360" w:lineRule="auto"/>
        <w:rPr>
          <w:rFonts w:hint="eastAsia" w:ascii="宋体" w:hAnsi="宋体"/>
          <w:color w:val="000000"/>
          <w:sz w:val="24"/>
          <w:lang w:val="en-GB"/>
        </w:rPr>
      </w:pPr>
    </w:p>
    <w:p w14:paraId="7ACE18D4">
      <w:pPr>
        <w:snapToGrid w:val="0"/>
        <w:spacing w:line="360" w:lineRule="auto"/>
        <w:rPr>
          <w:rFonts w:hint="eastAsia" w:ascii="宋体" w:hAnsi="宋体"/>
          <w:color w:val="000000"/>
          <w:sz w:val="24"/>
          <w:lang w:val="en-GB"/>
        </w:rPr>
      </w:pPr>
    </w:p>
    <w:p w14:paraId="4F9B7D11">
      <w:pPr>
        <w:snapToGrid w:val="0"/>
        <w:spacing w:line="360" w:lineRule="auto"/>
        <w:rPr>
          <w:rFonts w:hint="eastAsia" w:ascii="宋体" w:hAnsi="宋体"/>
          <w:color w:val="000000"/>
          <w:sz w:val="24"/>
          <w:lang w:val="en-GB"/>
        </w:rPr>
      </w:pPr>
    </w:p>
    <w:p w14:paraId="1B19DF5A">
      <w:pPr>
        <w:snapToGrid w:val="0"/>
        <w:spacing w:line="360" w:lineRule="auto"/>
        <w:rPr>
          <w:rFonts w:hint="eastAsia" w:ascii="宋体" w:hAnsi="宋体"/>
          <w:color w:val="000000"/>
          <w:sz w:val="24"/>
          <w:lang w:val="en-GB"/>
        </w:rPr>
      </w:pPr>
    </w:p>
    <w:p w14:paraId="4A9A41EE">
      <w:pPr>
        <w:snapToGrid w:val="0"/>
        <w:spacing w:line="360" w:lineRule="auto"/>
        <w:rPr>
          <w:rFonts w:hint="eastAsia" w:ascii="宋体" w:hAnsi="宋体"/>
          <w:color w:val="000000"/>
          <w:sz w:val="24"/>
          <w:lang w:val="en-GB"/>
        </w:rPr>
      </w:pPr>
    </w:p>
    <w:p w14:paraId="1AE0372E">
      <w:pPr>
        <w:snapToGrid w:val="0"/>
        <w:spacing w:line="360" w:lineRule="auto"/>
        <w:rPr>
          <w:rFonts w:hint="eastAsia" w:ascii="宋体" w:hAnsi="宋体"/>
          <w:color w:val="000000"/>
          <w:sz w:val="24"/>
          <w:lang w:val="en-GB"/>
        </w:rPr>
      </w:pPr>
    </w:p>
    <w:p w14:paraId="26B1B2E2">
      <w:pPr>
        <w:snapToGrid w:val="0"/>
        <w:spacing w:line="360" w:lineRule="auto"/>
        <w:rPr>
          <w:rFonts w:hint="eastAsia" w:ascii="宋体" w:hAnsi="宋体"/>
          <w:color w:val="000000"/>
          <w:sz w:val="24"/>
          <w:lang w:val="en-GB"/>
        </w:rPr>
      </w:pPr>
    </w:p>
    <w:p w14:paraId="0A285368">
      <w:pPr>
        <w:snapToGrid w:val="0"/>
        <w:spacing w:line="360" w:lineRule="auto"/>
        <w:rPr>
          <w:rFonts w:hint="eastAsia" w:ascii="宋体" w:hAnsi="宋体"/>
          <w:color w:val="000000"/>
          <w:sz w:val="24"/>
          <w:lang w:val="en-GB"/>
        </w:rPr>
      </w:pPr>
    </w:p>
    <w:p w14:paraId="48148550">
      <w:pPr>
        <w:snapToGrid w:val="0"/>
        <w:spacing w:line="360" w:lineRule="auto"/>
        <w:rPr>
          <w:rFonts w:hint="eastAsia" w:ascii="宋体" w:hAnsi="宋体"/>
          <w:color w:val="000000"/>
          <w:sz w:val="24"/>
          <w:lang w:val="en-GB"/>
        </w:rPr>
      </w:pPr>
    </w:p>
    <w:p w14:paraId="144AFE94">
      <w:pPr>
        <w:snapToGrid w:val="0"/>
        <w:spacing w:line="360" w:lineRule="auto"/>
        <w:rPr>
          <w:rFonts w:hint="eastAsia" w:ascii="宋体" w:hAnsi="宋体"/>
          <w:color w:val="000000"/>
          <w:sz w:val="24"/>
          <w:lang w:val="en-GB"/>
        </w:rPr>
        <w:sectPr>
          <w:footerReference r:id="rId9" w:type="default"/>
          <w:pgSz w:w="11906" w:h="16838"/>
          <w:pgMar w:top="1418" w:right="1418" w:bottom="1418" w:left="1418" w:header="851" w:footer="992" w:gutter="0"/>
          <w:pgNumType w:fmt="upperRoman" w:start="1"/>
          <w:cols w:space="720" w:num="1"/>
          <w:docGrid w:type="lines" w:linePitch="312" w:charSpace="0"/>
        </w:sectPr>
      </w:pPr>
    </w:p>
    <w:p w14:paraId="1B49A5F9">
      <w:pPr>
        <w:tabs>
          <w:tab w:val="left" w:pos="7575"/>
        </w:tabs>
        <w:snapToGrid w:val="0"/>
        <w:spacing w:line="360" w:lineRule="auto"/>
        <w:jc w:val="center"/>
        <w:rPr>
          <w:rFonts w:hint="eastAsia" w:ascii="黑体" w:hAnsi="宋体" w:eastAsia="黑体"/>
          <w:sz w:val="32"/>
          <w:szCs w:val="32"/>
        </w:rPr>
      </w:pPr>
      <w:r>
        <w:rPr>
          <w:rFonts w:hint="eastAsia" w:ascii="黑体" w:hAnsi="宋体" w:eastAsia="黑体"/>
          <w:sz w:val="32"/>
          <w:szCs w:val="32"/>
        </w:rPr>
        <w:t>凹槽千分尺校准规范</w:t>
      </w:r>
      <w:bookmarkStart w:id="4" w:name="_Toc411058913"/>
    </w:p>
    <w:p w14:paraId="737105DD">
      <w:pPr>
        <w:tabs>
          <w:tab w:val="left" w:pos="7575"/>
        </w:tabs>
        <w:snapToGrid w:val="0"/>
        <w:spacing w:line="360" w:lineRule="auto"/>
        <w:jc w:val="center"/>
        <w:rPr>
          <w:rFonts w:hint="eastAsia" w:ascii="宋体" w:hAnsi="宋体"/>
          <w:color w:val="000000"/>
          <w:sz w:val="24"/>
        </w:rPr>
      </w:pPr>
    </w:p>
    <w:p w14:paraId="51FAE945">
      <w:pPr>
        <w:pStyle w:val="2"/>
        <w:numPr>
          <w:ilvl w:val="0"/>
          <w:numId w:val="1"/>
        </w:numPr>
        <w:snapToGrid w:val="0"/>
        <w:spacing w:line="360" w:lineRule="auto"/>
        <w:jc w:val="both"/>
        <w:rPr>
          <w:rFonts w:hint="eastAsia" w:hAnsi="黑体"/>
          <w:bCs/>
          <w:color w:val="000000"/>
          <w:sz w:val="24"/>
          <w:szCs w:val="24"/>
        </w:rPr>
      </w:pPr>
      <w:bookmarkStart w:id="5" w:name="_Toc179641003"/>
      <w:bookmarkStart w:id="6" w:name="_Toc65742856"/>
      <w:bookmarkStart w:id="7" w:name="_Toc179640319"/>
      <w:bookmarkStart w:id="8" w:name="_Toc179640779"/>
      <w:r>
        <w:rPr>
          <w:rFonts w:hAnsi="黑体"/>
          <w:bCs/>
          <w:color w:val="000000"/>
          <w:sz w:val="24"/>
          <w:szCs w:val="24"/>
        </w:rPr>
        <w:t>范围</w:t>
      </w:r>
      <w:bookmarkEnd w:id="4"/>
      <w:bookmarkEnd w:id="5"/>
      <w:bookmarkEnd w:id="6"/>
      <w:bookmarkEnd w:id="7"/>
      <w:bookmarkEnd w:id="8"/>
    </w:p>
    <w:p w14:paraId="21D3CAD1">
      <w:pPr>
        <w:snapToGrid w:val="0"/>
        <w:spacing w:line="360" w:lineRule="auto"/>
        <w:rPr>
          <w:rFonts w:hint="eastAsia" w:ascii="宋体" w:hAnsi="宋体"/>
          <w:color w:val="000000"/>
          <w:sz w:val="24"/>
        </w:rPr>
      </w:pPr>
      <w:r>
        <w:rPr>
          <w:rFonts w:hint="eastAsia" w:ascii="宋体" w:hAnsi="宋体"/>
          <w:color w:val="000000"/>
          <w:sz w:val="24"/>
        </w:rPr>
        <w:tab/>
      </w:r>
      <w:r>
        <w:rPr>
          <w:rFonts w:hint="eastAsia" w:ascii="宋体" w:hAnsi="宋体"/>
          <w:color w:val="000000"/>
          <w:sz w:val="24"/>
        </w:rPr>
        <w:t>本规范适用于分度值为</w:t>
      </w:r>
      <w:r>
        <w:rPr>
          <w:color w:val="000000"/>
          <w:sz w:val="24"/>
        </w:rPr>
        <w:t>0.01</w:t>
      </w:r>
      <w:r>
        <w:rPr>
          <w:rFonts w:hint="eastAsia"/>
          <w:color w:val="000000"/>
          <w:sz w:val="24"/>
        </w:rPr>
        <w:t xml:space="preserve"> </w:t>
      </w:r>
      <w:r>
        <w:rPr>
          <w:color w:val="000000"/>
          <w:sz w:val="24"/>
        </w:rPr>
        <w:t>mm</w:t>
      </w:r>
      <w:r>
        <w:rPr>
          <w:rFonts w:hint="eastAsia" w:ascii="宋体" w:hAnsi="宋体"/>
          <w:color w:val="000000"/>
          <w:sz w:val="24"/>
        </w:rPr>
        <w:t>，测量上限至</w:t>
      </w:r>
      <w:r>
        <w:rPr>
          <w:color w:val="000000"/>
          <w:sz w:val="24"/>
        </w:rPr>
        <w:t>101.5</w:t>
      </w:r>
      <w:r>
        <w:rPr>
          <w:rFonts w:hint="eastAsia"/>
          <w:color w:val="000000"/>
          <w:sz w:val="24"/>
        </w:rPr>
        <w:t xml:space="preserve"> </w:t>
      </w:r>
      <w:r>
        <w:rPr>
          <w:color w:val="000000"/>
          <w:sz w:val="24"/>
        </w:rPr>
        <w:t>mm</w:t>
      </w:r>
      <w:r>
        <w:rPr>
          <w:rFonts w:hint="eastAsia" w:ascii="宋体" w:hAnsi="宋体"/>
          <w:color w:val="000000"/>
          <w:sz w:val="24"/>
        </w:rPr>
        <w:t>的凹槽千分尺的校准。</w:t>
      </w:r>
    </w:p>
    <w:p w14:paraId="55188A18">
      <w:pPr>
        <w:pStyle w:val="2"/>
        <w:numPr>
          <w:ilvl w:val="0"/>
          <w:numId w:val="1"/>
        </w:numPr>
        <w:snapToGrid w:val="0"/>
        <w:spacing w:line="360" w:lineRule="auto"/>
        <w:jc w:val="both"/>
        <w:rPr>
          <w:rFonts w:hint="eastAsia" w:hAnsi="黑体"/>
          <w:bCs/>
          <w:color w:val="000000"/>
          <w:sz w:val="24"/>
        </w:rPr>
      </w:pPr>
      <w:bookmarkStart w:id="9" w:name="_Toc179640780"/>
      <w:bookmarkStart w:id="10" w:name="_Toc179640320"/>
      <w:bookmarkStart w:id="11" w:name="_Toc411058914"/>
      <w:bookmarkStart w:id="12" w:name="_Toc65742857"/>
      <w:bookmarkStart w:id="13" w:name="_Toc179641004"/>
      <w:r>
        <w:rPr>
          <w:rFonts w:hAnsi="黑体"/>
          <w:bCs/>
          <w:color w:val="000000"/>
          <w:sz w:val="24"/>
        </w:rPr>
        <w:t>引用文件</w:t>
      </w:r>
      <w:bookmarkEnd w:id="9"/>
      <w:bookmarkEnd w:id="10"/>
      <w:bookmarkEnd w:id="11"/>
      <w:bookmarkEnd w:id="12"/>
      <w:bookmarkEnd w:id="13"/>
    </w:p>
    <w:p w14:paraId="29769037">
      <w:pPr>
        <w:pStyle w:val="6"/>
        <w:snapToGrid w:val="0"/>
        <w:spacing w:line="360" w:lineRule="auto"/>
        <w:rPr>
          <w:color w:val="000000"/>
          <w:sz w:val="24"/>
        </w:rPr>
      </w:pPr>
      <w:r>
        <w:rPr>
          <w:rFonts w:hint="eastAsia"/>
          <w:color w:val="000000"/>
          <w:sz w:val="24"/>
        </w:rPr>
        <w:tab/>
      </w:r>
      <w:r>
        <w:rPr>
          <w:rFonts w:hint="eastAsia"/>
          <w:color w:val="000000"/>
          <w:sz w:val="24"/>
        </w:rPr>
        <w:t>本规范引用了下列文件：</w:t>
      </w:r>
    </w:p>
    <w:p w14:paraId="32B5B23F">
      <w:pPr>
        <w:pStyle w:val="6"/>
        <w:snapToGrid w:val="0"/>
        <w:spacing w:line="360" w:lineRule="auto"/>
        <w:rPr>
          <w:color w:val="000000"/>
          <w:sz w:val="24"/>
          <w:lang w:eastAsia="zh-CN"/>
        </w:rPr>
      </w:pPr>
      <w:r>
        <w:rPr>
          <w:rFonts w:hint="eastAsia"/>
          <w:color w:val="000000"/>
          <w:sz w:val="24"/>
          <w:lang w:eastAsia="zh-CN"/>
        </w:rPr>
        <w:tab/>
      </w:r>
      <w:r>
        <w:rPr>
          <w:rFonts w:hint="eastAsia"/>
          <w:color w:val="000000"/>
          <w:sz w:val="24"/>
          <w:lang w:eastAsia="zh-CN"/>
        </w:rPr>
        <w:t>GB/T 1216</w:t>
      </w:r>
      <w:r>
        <w:rPr>
          <w:rFonts w:hint="eastAsia"/>
          <w:sz w:val="24"/>
          <w:lang w:eastAsia="zh-CN"/>
        </w:rPr>
        <w:t>—</w:t>
      </w:r>
      <w:r>
        <w:rPr>
          <w:rFonts w:hint="eastAsia"/>
          <w:color w:val="000000"/>
          <w:sz w:val="24"/>
          <w:lang w:eastAsia="zh-CN"/>
        </w:rPr>
        <w:t>2018 外径千分尺</w:t>
      </w:r>
    </w:p>
    <w:p w14:paraId="1559C67F">
      <w:pPr>
        <w:pStyle w:val="6"/>
        <w:snapToGrid w:val="0"/>
        <w:spacing w:line="360" w:lineRule="auto"/>
        <w:rPr>
          <w:color w:val="000000"/>
          <w:sz w:val="24"/>
          <w:lang w:eastAsia="zh-CN"/>
        </w:rPr>
      </w:pPr>
      <w:r>
        <w:rPr>
          <w:rFonts w:hint="eastAsia"/>
          <w:color w:val="000000"/>
          <w:sz w:val="24"/>
          <w:lang w:eastAsia="zh-CN"/>
        </w:rPr>
        <w:tab/>
      </w:r>
      <w:r>
        <w:rPr>
          <w:rFonts w:hint="eastAsia"/>
          <w:color w:val="000000"/>
          <w:sz w:val="24"/>
          <w:lang w:eastAsia="zh-CN"/>
        </w:rPr>
        <w:t>GB/T 1217</w:t>
      </w:r>
      <w:r>
        <w:rPr>
          <w:rFonts w:hint="eastAsia"/>
          <w:sz w:val="24"/>
          <w:lang w:eastAsia="zh-CN"/>
        </w:rPr>
        <w:t>—</w:t>
      </w:r>
      <w:r>
        <w:rPr>
          <w:rFonts w:hint="eastAsia"/>
          <w:color w:val="000000"/>
          <w:sz w:val="24"/>
          <w:lang w:eastAsia="zh-CN"/>
        </w:rPr>
        <w:t>2022 公法线千分尺</w:t>
      </w:r>
    </w:p>
    <w:p w14:paraId="0F9147F7">
      <w:pPr>
        <w:pStyle w:val="6"/>
        <w:snapToGrid w:val="0"/>
        <w:spacing w:line="360" w:lineRule="auto"/>
        <w:rPr>
          <w:color w:val="000000"/>
          <w:sz w:val="24"/>
          <w:lang w:eastAsia="zh-CN"/>
        </w:rPr>
      </w:pPr>
      <w:r>
        <w:rPr>
          <w:color w:val="000000"/>
          <w:sz w:val="24"/>
          <w:lang w:eastAsia="zh-CN"/>
        </w:rPr>
        <w:tab/>
      </w:r>
      <w:r>
        <w:rPr>
          <w:rFonts w:hint="eastAsia"/>
          <w:color w:val="000000"/>
          <w:sz w:val="24"/>
          <w:lang w:eastAsia="zh-CN"/>
        </w:rPr>
        <w:t>凡是注日期的引用文件，仅注日期的版本适用于本规范；凡是不注日期的引用文件，其最新版本（包括所有的修改单）适用于本规范。</w:t>
      </w:r>
    </w:p>
    <w:p w14:paraId="233DB85B">
      <w:pPr>
        <w:pStyle w:val="2"/>
        <w:numPr>
          <w:ilvl w:val="0"/>
          <w:numId w:val="1"/>
        </w:numPr>
        <w:snapToGrid w:val="0"/>
        <w:spacing w:line="360" w:lineRule="auto"/>
        <w:jc w:val="both"/>
        <w:rPr>
          <w:rFonts w:hint="eastAsia" w:hAnsi="黑体"/>
          <w:bCs/>
          <w:color w:val="000000"/>
          <w:sz w:val="24"/>
        </w:rPr>
      </w:pPr>
      <w:bookmarkStart w:id="14" w:name="_Toc65742862"/>
      <w:bookmarkStart w:id="15" w:name="_Toc179640781"/>
      <w:bookmarkStart w:id="16" w:name="_Toc179641005"/>
      <w:bookmarkStart w:id="17" w:name="_Toc411058923"/>
      <w:bookmarkStart w:id="18" w:name="_Toc179640321"/>
      <w:r>
        <w:rPr>
          <w:rFonts w:hAnsi="黑体"/>
          <w:bCs/>
          <w:color w:val="000000"/>
          <w:sz w:val="24"/>
        </w:rPr>
        <w:t>概述</w:t>
      </w:r>
      <w:bookmarkEnd w:id="14"/>
      <w:bookmarkEnd w:id="15"/>
      <w:bookmarkEnd w:id="16"/>
      <w:bookmarkEnd w:id="17"/>
      <w:bookmarkEnd w:id="18"/>
    </w:p>
    <w:p w14:paraId="11D63F2C">
      <w:pPr>
        <w:snapToGrid w:val="0"/>
        <w:spacing w:line="360" w:lineRule="auto"/>
        <w:rPr>
          <w:rFonts w:hint="eastAsia" w:ascii="宋体" w:hAnsi="宋体"/>
          <w:color w:val="000000"/>
          <w:sz w:val="24"/>
          <w:szCs w:val="28"/>
        </w:rPr>
      </w:pPr>
      <w:r>
        <w:rPr>
          <w:rFonts w:hint="eastAsia" w:ascii="宋体" w:hAnsi="宋体"/>
          <w:color w:val="000000"/>
          <w:sz w:val="24"/>
          <w:szCs w:val="28"/>
          <w:lang w:val="zh-CN"/>
        </w:rPr>
        <w:tab/>
      </w:r>
      <w:r>
        <w:rPr>
          <w:rFonts w:hint="eastAsia" w:ascii="宋体" w:hAnsi="宋体"/>
          <w:color w:val="000000"/>
          <w:sz w:val="24"/>
          <w:szCs w:val="28"/>
          <w:lang w:val="zh-CN"/>
        </w:rPr>
        <w:t>凹槽千分尺</w:t>
      </w:r>
      <w:r>
        <w:rPr>
          <w:rFonts w:hint="eastAsia" w:ascii="宋体" w:hAnsi="宋体"/>
          <w:color w:val="000000"/>
          <w:sz w:val="24"/>
          <w:szCs w:val="28"/>
        </w:rPr>
        <w:t>是一种应用螺旋副传动原理，将回转运动变为直线运动，主要用于测量凹槽内/外孔和管材内外凹槽宽度和位置关系的计量器具。凹槽千分尺是由活动凸缘、活动测杆、固定凸缘、固定套管、微分筒、外测量面、内测量面、帽体组成。其外形结构如图1、图2、图3、图4所示。</w:t>
      </w:r>
    </w:p>
    <w:tbl>
      <w:tblPr>
        <w:tblStyle w:val="1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86"/>
      </w:tblGrid>
      <w:tr w14:paraId="3938D8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1F346CA6">
            <w:pPr>
              <w:snapToGrid w:val="0"/>
              <w:spacing w:line="360" w:lineRule="auto"/>
              <w:rPr>
                <w:rFonts w:hint="eastAsia" w:ascii="宋体" w:hAnsi="宋体"/>
                <w:color w:val="000000"/>
                <w:sz w:val="24"/>
                <w:szCs w:val="28"/>
              </w:rPr>
            </w:pPr>
            <w:r>
              <w:rPr>
                <w:rFonts w:ascii="宋体" w:hAnsi="宋体"/>
                <w:color w:val="000000"/>
                <w:sz w:val="24"/>
                <w:szCs w:val="28"/>
              </w:rPr>
              <w:drawing>
                <wp:inline distT="0" distB="0" distL="0" distR="0">
                  <wp:extent cx="5711825" cy="1180465"/>
                  <wp:effectExtent l="0" t="0" r="3175" b="635"/>
                  <wp:docPr id="172736204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7362041" name="图片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711825" cy="1180465"/>
                          </a:xfrm>
                          <a:prstGeom prst="rect">
                            <a:avLst/>
                          </a:prstGeom>
                          <a:noFill/>
                          <a:ln>
                            <a:noFill/>
                          </a:ln>
                        </pic:spPr>
                      </pic:pic>
                    </a:graphicData>
                  </a:graphic>
                </wp:inline>
              </w:drawing>
            </w:r>
          </w:p>
        </w:tc>
      </w:tr>
      <w:tr w14:paraId="61DCAC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54C9EED8">
            <w:pPr>
              <w:snapToGrid w:val="0"/>
              <w:spacing w:line="360" w:lineRule="auto"/>
              <w:jc w:val="center"/>
              <w:rPr>
                <w:rFonts w:hint="eastAsia" w:ascii="宋体" w:hAnsi="宋体"/>
                <w:color w:val="000000"/>
                <w:szCs w:val="21"/>
              </w:rPr>
            </w:pPr>
            <w:r>
              <w:rPr>
                <w:rFonts w:hint="eastAsia" w:ascii="宋体" w:hAnsi="宋体"/>
                <w:color w:val="000000"/>
                <w:szCs w:val="21"/>
              </w:rPr>
              <w:t>图1 A型无测力装置凹槽千分尺</w:t>
            </w:r>
          </w:p>
        </w:tc>
      </w:tr>
      <w:tr w14:paraId="36ADA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7EE1FE57">
            <w:pPr>
              <w:pStyle w:val="58"/>
              <w:snapToGrid w:val="0"/>
              <w:spacing w:line="360" w:lineRule="auto"/>
              <w:ind w:firstLine="0" w:firstLineChars="0"/>
              <w:jc w:val="center"/>
              <w:rPr>
                <w:rFonts w:hint="eastAsia" w:ascii="宋体" w:hAnsi="宋体"/>
                <w:color w:val="000000"/>
                <w:sz w:val="18"/>
                <w:szCs w:val="18"/>
              </w:rPr>
            </w:pPr>
            <w:r>
              <w:rPr>
                <w:rFonts w:hint="eastAsia" w:ascii="宋体" w:hAnsi="宋体"/>
                <w:color w:val="000000"/>
                <w:sz w:val="18"/>
                <w:szCs w:val="18"/>
              </w:rPr>
              <w:t>1-活动内测量面 2-活动凸缘 3-活动外测量面 4-固定外测量面 5-固定凸缘 6-固定内测量面</w:t>
            </w:r>
          </w:p>
          <w:p w14:paraId="69D8A137">
            <w:pPr>
              <w:pStyle w:val="58"/>
              <w:snapToGrid w:val="0"/>
              <w:spacing w:line="360" w:lineRule="auto"/>
              <w:ind w:left="22" w:firstLine="0" w:firstLineChars="0"/>
              <w:jc w:val="center"/>
              <w:rPr>
                <w:rFonts w:hint="eastAsia" w:ascii="宋体" w:hAnsi="宋体"/>
                <w:color w:val="000000"/>
                <w:szCs w:val="21"/>
              </w:rPr>
            </w:pPr>
            <w:r>
              <w:rPr>
                <w:rFonts w:hint="eastAsia" w:ascii="宋体" w:hAnsi="宋体"/>
                <w:color w:val="000000"/>
                <w:sz w:val="18"/>
                <w:szCs w:val="18"/>
              </w:rPr>
              <w:t>7-活动测杆 8-固定套管 9-微分筒</w:t>
            </w:r>
          </w:p>
        </w:tc>
      </w:tr>
      <w:tr w14:paraId="06DCA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79F6A9CA">
            <w:pPr>
              <w:snapToGrid w:val="0"/>
              <w:spacing w:line="360" w:lineRule="auto"/>
              <w:rPr>
                <w:rFonts w:hint="eastAsia" w:ascii="宋体" w:hAnsi="宋体"/>
                <w:color w:val="000000"/>
                <w:sz w:val="24"/>
                <w:szCs w:val="28"/>
              </w:rPr>
            </w:pPr>
            <w:r>
              <w:rPr>
                <w:rFonts w:hint="eastAsia" w:ascii="宋体" w:hAnsi="宋体"/>
                <w:color w:val="000000"/>
                <w:sz w:val="24"/>
                <w:szCs w:val="28"/>
              </w:rPr>
              <w:drawing>
                <wp:inline distT="0" distB="0" distL="0" distR="0">
                  <wp:extent cx="5759450" cy="937895"/>
                  <wp:effectExtent l="0" t="0" r="0" b="0"/>
                  <wp:docPr id="9853152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5315235" name="图片 6"/>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759450" cy="937895"/>
                          </a:xfrm>
                          <a:prstGeom prst="rect">
                            <a:avLst/>
                          </a:prstGeom>
                        </pic:spPr>
                      </pic:pic>
                    </a:graphicData>
                  </a:graphic>
                </wp:inline>
              </w:drawing>
            </w:r>
          </w:p>
        </w:tc>
      </w:tr>
      <w:tr w14:paraId="414D9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5A77CF03">
            <w:pPr>
              <w:snapToGrid w:val="0"/>
              <w:spacing w:line="360" w:lineRule="auto"/>
              <w:jc w:val="center"/>
              <w:rPr>
                <w:rFonts w:hint="eastAsia" w:ascii="宋体" w:hAnsi="宋体"/>
                <w:color w:val="000000"/>
                <w:szCs w:val="21"/>
              </w:rPr>
            </w:pPr>
            <w:r>
              <w:rPr>
                <w:rFonts w:hint="eastAsia" w:ascii="宋体" w:hAnsi="宋体"/>
                <w:color w:val="000000"/>
                <w:szCs w:val="21"/>
              </w:rPr>
              <w:t>图2 B型无测力装置凹槽千分尺</w:t>
            </w:r>
          </w:p>
        </w:tc>
      </w:tr>
      <w:tr w14:paraId="211B4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59E04934">
            <w:pPr>
              <w:pStyle w:val="58"/>
              <w:snapToGrid w:val="0"/>
              <w:spacing w:line="360" w:lineRule="auto"/>
              <w:ind w:firstLine="18" w:firstLineChars="10"/>
              <w:jc w:val="center"/>
              <w:rPr>
                <w:rFonts w:hint="eastAsia" w:ascii="宋体" w:hAnsi="宋体"/>
                <w:color w:val="000000"/>
                <w:sz w:val="18"/>
                <w:szCs w:val="18"/>
              </w:rPr>
            </w:pPr>
            <w:r>
              <w:rPr>
                <w:rFonts w:hint="eastAsia" w:ascii="宋体" w:hAnsi="宋体"/>
                <w:color w:val="000000"/>
                <w:sz w:val="18"/>
                <w:szCs w:val="18"/>
              </w:rPr>
              <w:t>1-活动内测量面 2-活动凸缘 3-活动外测量面 4-固定外测量面 5-固定凸缘 6-固定内测量面</w:t>
            </w:r>
          </w:p>
          <w:p w14:paraId="0C653127">
            <w:pPr>
              <w:pStyle w:val="58"/>
              <w:snapToGrid w:val="0"/>
              <w:spacing w:line="360" w:lineRule="auto"/>
              <w:ind w:left="22" w:firstLine="0" w:firstLineChars="0"/>
              <w:jc w:val="center"/>
              <w:rPr>
                <w:rFonts w:hint="eastAsia" w:ascii="宋体" w:hAnsi="宋体"/>
                <w:color w:val="000000"/>
                <w:szCs w:val="21"/>
              </w:rPr>
            </w:pPr>
            <w:r>
              <w:rPr>
                <w:rFonts w:hint="eastAsia" w:ascii="宋体" w:hAnsi="宋体"/>
                <w:color w:val="000000"/>
                <w:sz w:val="18"/>
                <w:szCs w:val="18"/>
              </w:rPr>
              <w:t>7-活动测杆 8-活动挡圈 9-调节螺母 10-固定套管 11-微分筒</w:t>
            </w:r>
          </w:p>
        </w:tc>
      </w:tr>
    </w:tbl>
    <w:p w14:paraId="359D98AB">
      <w:pPr>
        <w:snapToGrid w:val="0"/>
        <w:spacing w:line="360" w:lineRule="auto"/>
        <w:rPr>
          <w:rFonts w:hint="eastAsia" w:ascii="宋体" w:hAnsi="宋体"/>
          <w:color w:val="000000"/>
          <w:sz w:val="24"/>
          <w:szCs w:val="28"/>
        </w:rPr>
      </w:pPr>
    </w:p>
    <w:p w14:paraId="22C79814">
      <w:pPr>
        <w:snapToGrid w:val="0"/>
        <w:spacing w:line="360" w:lineRule="auto"/>
        <w:rPr>
          <w:rFonts w:hint="eastAsia" w:ascii="宋体" w:hAnsi="宋体"/>
          <w:color w:val="000000"/>
          <w:sz w:val="24"/>
          <w:szCs w:val="28"/>
        </w:rPr>
      </w:pPr>
    </w:p>
    <w:tbl>
      <w:tblPr>
        <w:tblStyle w:val="19"/>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286"/>
      </w:tblGrid>
      <w:tr w14:paraId="72FEE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4BAAD01E">
            <w:pPr>
              <w:snapToGrid w:val="0"/>
              <w:spacing w:line="360" w:lineRule="auto"/>
              <w:rPr>
                <w:rFonts w:hint="eastAsia" w:ascii="宋体" w:hAnsi="宋体"/>
                <w:color w:val="000000"/>
                <w:sz w:val="24"/>
                <w:szCs w:val="28"/>
              </w:rPr>
            </w:pPr>
            <w:r>
              <w:rPr>
                <w:rFonts w:hint="eastAsia" w:ascii="宋体" w:hAnsi="宋体"/>
                <w:color w:val="000000"/>
                <w:sz w:val="24"/>
                <w:szCs w:val="28"/>
              </w:rPr>
              <w:drawing>
                <wp:inline distT="0" distB="0" distL="0" distR="0">
                  <wp:extent cx="5759450" cy="1014730"/>
                  <wp:effectExtent l="0" t="0" r="0" b="0"/>
                  <wp:docPr id="93975852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9758523" name="图片 7"/>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759450" cy="1014730"/>
                          </a:xfrm>
                          <a:prstGeom prst="rect">
                            <a:avLst/>
                          </a:prstGeom>
                        </pic:spPr>
                      </pic:pic>
                    </a:graphicData>
                  </a:graphic>
                </wp:inline>
              </w:drawing>
            </w:r>
          </w:p>
        </w:tc>
      </w:tr>
      <w:tr w14:paraId="2DE1D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37395796">
            <w:pPr>
              <w:snapToGrid w:val="0"/>
              <w:spacing w:line="360" w:lineRule="auto"/>
              <w:jc w:val="center"/>
              <w:rPr>
                <w:rFonts w:hint="eastAsia" w:ascii="宋体" w:hAnsi="宋体"/>
                <w:color w:val="000000"/>
                <w:szCs w:val="21"/>
              </w:rPr>
            </w:pPr>
            <w:r>
              <w:rPr>
                <w:rFonts w:hint="eastAsia" w:ascii="宋体" w:hAnsi="宋体"/>
                <w:color w:val="000000"/>
                <w:szCs w:val="21"/>
              </w:rPr>
              <w:t>图3 A型双向测力装置凹槽千分尺</w:t>
            </w:r>
          </w:p>
        </w:tc>
      </w:tr>
      <w:tr w14:paraId="1C45CB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4BD60D85">
            <w:pPr>
              <w:pStyle w:val="58"/>
              <w:snapToGrid w:val="0"/>
              <w:spacing w:line="360" w:lineRule="auto"/>
              <w:ind w:firstLine="0" w:firstLineChars="0"/>
              <w:jc w:val="center"/>
              <w:rPr>
                <w:rFonts w:hint="eastAsia" w:ascii="宋体" w:hAnsi="宋体"/>
                <w:color w:val="000000"/>
                <w:sz w:val="18"/>
                <w:szCs w:val="18"/>
              </w:rPr>
            </w:pPr>
            <w:r>
              <w:rPr>
                <w:rFonts w:hint="eastAsia" w:ascii="宋体" w:hAnsi="宋体"/>
                <w:color w:val="000000"/>
                <w:sz w:val="18"/>
                <w:szCs w:val="18"/>
              </w:rPr>
              <w:t>1-活动内测量面 2-活动凸缘 3-活动外测量面 4-固定外测量面 5-固定凸缘 6-固定内测量面</w:t>
            </w:r>
          </w:p>
          <w:p w14:paraId="6DD194C9">
            <w:pPr>
              <w:pStyle w:val="58"/>
              <w:snapToGrid w:val="0"/>
              <w:spacing w:line="360" w:lineRule="auto"/>
              <w:ind w:left="22" w:firstLine="0" w:firstLineChars="0"/>
              <w:jc w:val="center"/>
              <w:rPr>
                <w:rFonts w:hint="eastAsia" w:ascii="宋体" w:hAnsi="宋体"/>
                <w:color w:val="000000"/>
                <w:szCs w:val="21"/>
              </w:rPr>
            </w:pPr>
            <w:r>
              <w:rPr>
                <w:rFonts w:hint="eastAsia" w:ascii="宋体" w:hAnsi="宋体"/>
                <w:color w:val="000000"/>
                <w:sz w:val="18"/>
                <w:szCs w:val="18"/>
              </w:rPr>
              <w:t>7-活动测杆 8-固定套管 9-微分筒 10-内尺寸测力装置 11-外尺寸测力装置 12-快速移动装置</w:t>
            </w:r>
          </w:p>
        </w:tc>
      </w:tr>
      <w:tr w14:paraId="5C3E1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3C95DCA2">
            <w:pPr>
              <w:snapToGrid w:val="0"/>
              <w:spacing w:line="360" w:lineRule="auto"/>
              <w:rPr>
                <w:rFonts w:hint="eastAsia" w:ascii="宋体" w:hAnsi="宋体"/>
                <w:color w:val="000000"/>
                <w:sz w:val="24"/>
                <w:szCs w:val="28"/>
              </w:rPr>
            </w:pPr>
            <w:r>
              <w:rPr>
                <w:rFonts w:ascii="宋体" w:hAnsi="宋体"/>
                <w:color w:val="000000"/>
                <w:sz w:val="24"/>
                <w:szCs w:val="28"/>
              </w:rPr>
              <w:drawing>
                <wp:inline distT="0" distB="0" distL="0" distR="0">
                  <wp:extent cx="5759450" cy="842010"/>
                  <wp:effectExtent l="0" t="0" r="0" b="0"/>
                  <wp:docPr id="12020302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030251" name="图片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59450" cy="842010"/>
                          </a:xfrm>
                          <a:prstGeom prst="rect">
                            <a:avLst/>
                          </a:prstGeom>
                          <a:noFill/>
                          <a:ln>
                            <a:noFill/>
                          </a:ln>
                        </pic:spPr>
                      </pic:pic>
                    </a:graphicData>
                  </a:graphic>
                </wp:inline>
              </w:drawing>
            </w:r>
          </w:p>
        </w:tc>
      </w:tr>
      <w:tr w14:paraId="6D02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54F24308">
            <w:pPr>
              <w:snapToGrid w:val="0"/>
              <w:spacing w:line="360" w:lineRule="auto"/>
              <w:jc w:val="center"/>
              <w:rPr>
                <w:rFonts w:hint="eastAsia" w:ascii="宋体" w:hAnsi="宋体"/>
                <w:color w:val="000000"/>
                <w:szCs w:val="21"/>
              </w:rPr>
            </w:pPr>
            <w:r>
              <w:rPr>
                <w:rFonts w:hint="eastAsia" w:ascii="宋体" w:hAnsi="宋体"/>
                <w:color w:val="000000"/>
                <w:szCs w:val="21"/>
              </w:rPr>
              <w:t>图4 B型双向测力装置凹槽千分尺</w:t>
            </w:r>
          </w:p>
        </w:tc>
      </w:tr>
      <w:tr w14:paraId="71C4C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9060" w:type="dxa"/>
            <w:vAlign w:val="center"/>
          </w:tcPr>
          <w:p w14:paraId="0F3DCD9F">
            <w:pPr>
              <w:pStyle w:val="58"/>
              <w:snapToGrid w:val="0"/>
              <w:spacing w:line="360" w:lineRule="auto"/>
              <w:ind w:left="22" w:firstLine="0" w:firstLineChars="0"/>
              <w:jc w:val="center"/>
              <w:rPr>
                <w:rFonts w:hint="eastAsia" w:ascii="宋体" w:hAnsi="宋体"/>
                <w:color w:val="000000"/>
                <w:sz w:val="18"/>
                <w:szCs w:val="18"/>
              </w:rPr>
            </w:pPr>
            <w:r>
              <w:rPr>
                <w:rFonts w:hint="eastAsia" w:ascii="宋体" w:hAnsi="宋体"/>
                <w:color w:val="000000"/>
                <w:sz w:val="18"/>
                <w:szCs w:val="18"/>
              </w:rPr>
              <w:t>1-活动内测量面 2-活动凸缘 3-活动外测量面 4-固定外测量面 5-固定凸缘 6-固定内测量面</w:t>
            </w:r>
          </w:p>
          <w:p w14:paraId="4C34F0C0">
            <w:pPr>
              <w:pStyle w:val="58"/>
              <w:snapToGrid w:val="0"/>
              <w:spacing w:line="360" w:lineRule="auto"/>
              <w:ind w:left="22" w:firstLine="0" w:firstLineChars="0"/>
              <w:jc w:val="center"/>
              <w:rPr>
                <w:rFonts w:hint="eastAsia" w:ascii="宋体" w:hAnsi="宋体"/>
                <w:color w:val="000000"/>
                <w:sz w:val="18"/>
                <w:szCs w:val="18"/>
              </w:rPr>
            </w:pPr>
            <w:r>
              <w:rPr>
                <w:rFonts w:hint="eastAsia" w:ascii="宋体" w:hAnsi="宋体"/>
                <w:color w:val="000000"/>
                <w:sz w:val="18"/>
                <w:szCs w:val="18"/>
              </w:rPr>
              <w:t>7-活动测杆 8-活动挡圈 9-调节螺母 10-固定套管 11-微分筒 12-内尺寸测力装置</w:t>
            </w:r>
          </w:p>
          <w:p w14:paraId="5106179D">
            <w:pPr>
              <w:pStyle w:val="58"/>
              <w:snapToGrid w:val="0"/>
              <w:spacing w:line="360" w:lineRule="auto"/>
              <w:ind w:left="22" w:firstLine="0" w:firstLineChars="0"/>
              <w:jc w:val="center"/>
              <w:rPr>
                <w:rFonts w:hint="eastAsia" w:ascii="宋体" w:hAnsi="宋体"/>
                <w:color w:val="000000"/>
                <w:szCs w:val="21"/>
              </w:rPr>
            </w:pPr>
            <w:r>
              <w:rPr>
                <w:rFonts w:hint="eastAsia" w:ascii="宋体" w:hAnsi="宋体"/>
                <w:color w:val="000000"/>
                <w:sz w:val="18"/>
                <w:szCs w:val="18"/>
              </w:rPr>
              <w:t>13-外尺寸测力装置 14-快速移动装置</w:t>
            </w:r>
          </w:p>
        </w:tc>
      </w:tr>
    </w:tbl>
    <w:p w14:paraId="075A0AC5">
      <w:pPr>
        <w:snapToGrid w:val="0"/>
        <w:spacing w:line="360" w:lineRule="auto"/>
        <w:ind w:firstLine="480" w:firstLineChars="200"/>
        <w:rPr>
          <w:rFonts w:hint="eastAsia" w:ascii="宋体" w:hAnsi="宋体"/>
          <w:color w:val="000000"/>
          <w:sz w:val="24"/>
          <w:szCs w:val="28"/>
        </w:rPr>
      </w:pPr>
    </w:p>
    <w:p w14:paraId="03C3BBD4">
      <w:pPr>
        <w:pStyle w:val="2"/>
        <w:numPr>
          <w:ilvl w:val="0"/>
          <w:numId w:val="1"/>
        </w:numPr>
        <w:snapToGrid w:val="0"/>
        <w:spacing w:line="360" w:lineRule="auto"/>
        <w:jc w:val="both"/>
        <w:rPr>
          <w:rFonts w:hint="eastAsia" w:hAnsi="黑体"/>
          <w:bCs/>
          <w:sz w:val="24"/>
          <w:lang w:eastAsia="zh-CN"/>
        </w:rPr>
      </w:pPr>
      <w:bookmarkStart w:id="19" w:name="_Toc179640782"/>
      <w:bookmarkStart w:id="20" w:name="_Toc179640322"/>
      <w:bookmarkStart w:id="21" w:name="_Toc411058924"/>
      <w:bookmarkStart w:id="22" w:name="_Toc179641006"/>
      <w:bookmarkStart w:id="23" w:name="_Toc65742863"/>
      <w:r>
        <w:rPr>
          <w:rFonts w:hAnsi="黑体"/>
          <w:bCs/>
          <w:sz w:val="24"/>
        </w:rPr>
        <w:t>计量特性</w:t>
      </w:r>
      <w:bookmarkEnd w:id="19"/>
      <w:bookmarkEnd w:id="20"/>
      <w:bookmarkEnd w:id="21"/>
      <w:bookmarkEnd w:id="22"/>
      <w:bookmarkEnd w:id="23"/>
      <w:bookmarkStart w:id="24" w:name="_Toc411058926"/>
    </w:p>
    <w:p w14:paraId="0709537D">
      <w:pPr>
        <w:snapToGrid w:val="0"/>
        <w:spacing w:line="360" w:lineRule="auto"/>
        <w:rPr>
          <w:rFonts w:hint="eastAsia" w:ascii="宋体" w:hAnsi="宋体"/>
          <w:i/>
          <w:sz w:val="24"/>
        </w:rPr>
      </w:pPr>
      <w:bookmarkStart w:id="25" w:name="_Toc65744327"/>
      <w:bookmarkStart w:id="26" w:name="_Toc65742864"/>
      <w:bookmarkStart w:id="27" w:name="_Toc179640323"/>
      <w:r>
        <w:rPr>
          <w:rFonts w:hint="eastAsia" w:ascii="宋体" w:hAnsi="宋体"/>
          <w:sz w:val="24"/>
        </w:rPr>
        <w:t>4.1</w:t>
      </w:r>
      <w:bookmarkEnd w:id="24"/>
      <w:bookmarkEnd w:id="25"/>
      <w:bookmarkEnd w:id="26"/>
      <w:r>
        <w:rPr>
          <w:rFonts w:hint="eastAsia" w:ascii="宋体" w:hAnsi="宋体"/>
          <w:sz w:val="24"/>
        </w:rPr>
        <w:t xml:space="preserve">  标尺标记宽度及宽度差</w:t>
      </w:r>
      <w:bookmarkEnd w:id="27"/>
    </w:p>
    <w:p w14:paraId="674CDAA2">
      <w:pPr>
        <w:snapToGrid w:val="0"/>
        <w:spacing w:line="360" w:lineRule="auto"/>
        <w:rPr>
          <w:color w:val="000000"/>
          <w:sz w:val="24"/>
          <w:szCs w:val="28"/>
        </w:rPr>
      </w:pPr>
      <w:bookmarkStart w:id="28" w:name="_Toc411058928"/>
      <w:r>
        <w:rPr>
          <w:rFonts w:hint="eastAsia"/>
          <w:color w:val="000000"/>
          <w:sz w:val="24"/>
          <w:szCs w:val="28"/>
        </w:rPr>
        <w:tab/>
      </w:r>
      <w:r>
        <w:rPr>
          <w:rFonts w:hint="eastAsia"/>
          <w:color w:val="000000"/>
          <w:sz w:val="24"/>
          <w:szCs w:val="28"/>
        </w:rPr>
        <w:t>固定套管的毫米标尺标记和微分筒上的标尺标记宽度为</w:t>
      </w:r>
      <w:r>
        <w:rPr>
          <w:color w:val="000000"/>
          <w:sz w:val="24"/>
          <w:szCs w:val="28"/>
        </w:rPr>
        <w:t>（0.08~0.20）mm</w:t>
      </w:r>
      <w:r>
        <w:rPr>
          <w:rFonts w:hint="eastAsia"/>
          <w:color w:val="000000"/>
          <w:sz w:val="24"/>
          <w:szCs w:val="28"/>
        </w:rPr>
        <w:t>；标尺标记宽度差应不大于0.03 mm。</w:t>
      </w:r>
    </w:p>
    <w:p w14:paraId="0A6C6F2B">
      <w:pPr>
        <w:snapToGrid w:val="0"/>
        <w:spacing w:line="360" w:lineRule="auto"/>
        <w:rPr>
          <w:rFonts w:hint="eastAsia" w:ascii="宋体" w:hAnsi="宋体"/>
          <w:i/>
          <w:sz w:val="24"/>
        </w:rPr>
      </w:pPr>
      <w:bookmarkStart w:id="29" w:name="_Toc65744328"/>
      <w:bookmarkStart w:id="30" w:name="_Toc179640324"/>
      <w:r>
        <w:rPr>
          <w:rFonts w:hint="eastAsia" w:ascii="宋体" w:hAnsi="宋体"/>
          <w:sz w:val="24"/>
        </w:rPr>
        <w:t>4.2</w:t>
      </w:r>
      <w:r>
        <w:rPr>
          <w:rFonts w:ascii="宋体" w:hAnsi="宋体"/>
          <w:sz w:val="24"/>
        </w:rPr>
        <w:t xml:space="preserve">  </w:t>
      </w:r>
      <w:bookmarkEnd w:id="28"/>
      <w:bookmarkEnd w:id="29"/>
      <w:r>
        <w:rPr>
          <w:rFonts w:hint="eastAsia" w:ascii="宋体" w:hAnsi="宋体"/>
          <w:sz w:val="24"/>
        </w:rPr>
        <w:t>测力和测力变化</w:t>
      </w:r>
      <w:bookmarkEnd w:id="30"/>
    </w:p>
    <w:p w14:paraId="205F3CED">
      <w:pPr>
        <w:snapToGrid w:val="0"/>
        <w:spacing w:line="360" w:lineRule="auto"/>
        <w:rPr>
          <w:color w:val="000000"/>
          <w:sz w:val="24"/>
          <w:szCs w:val="28"/>
        </w:rPr>
      </w:pPr>
      <w:r>
        <w:rPr>
          <w:rFonts w:hint="eastAsia"/>
          <w:color w:val="000000"/>
          <w:sz w:val="24"/>
          <w:szCs w:val="28"/>
        </w:rPr>
        <w:tab/>
      </w:r>
      <w:r>
        <w:rPr>
          <w:rFonts w:hint="eastAsia"/>
          <w:color w:val="000000"/>
          <w:sz w:val="24"/>
          <w:szCs w:val="28"/>
        </w:rPr>
        <w:t>对于有测力装置的凹槽千分尺，其活动凸缘外测量面/内测量面与数显量仪测力仪的测力盘测量面接触时的测量力应为（5~10）N，测力变化不大于2 N。</w:t>
      </w:r>
    </w:p>
    <w:p w14:paraId="00B11BB4">
      <w:pPr>
        <w:snapToGrid w:val="0"/>
        <w:spacing w:line="360" w:lineRule="auto"/>
        <w:rPr>
          <w:rFonts w:hint="eastAsia" w:ascii="宋体" w:hAnsi="宋体"/>
          <w:i/>
          <w:sz w:val="24"/>
        </w:rPr>
      </w:pPr>
      <w:bookmarkStart w:id="31" w:name="_Toc65744329"/>
      <w:bookmarkStart w:id="32" w:name="_Toc179640325"/>
      <w:r>
        <w:rPr>
          <w:rFonts w:hint="eastAsia" w:ascii="宋体" w:hAnsi="宋体"/>
          <w:sz w:val="24"/>
        </w:rPr>
        <w:t>4</w:t>
      </w:r>
      <w:r>
        <w:rPr>
          <w:rFonts w:ascii="宋体" w:hAnsi="宋体"/>
          <w:sz w:val="24"/>
        </w:rPr>
        <w:t xml:space="preserve">.3  </w:t>
      </w:r>
      <w:bookmarkEnd w:id="31"/>
      <w:r>
        <w:rPr>
          <w:rFonts w:hint="eastAsia" w:ascii="宋体" w:hAnsi="宋体"/>
          <w:sz w:val="24"/>
        </w:rPr>
        <w:t>微分筒锥面的端面棱边至固定套管标尺标记面的距离</w:t>
      </w:r>
      <w:bookmarkEnd w:id="32"/>
    </w:p>
    <w:p w14:paraId="2580866F">
      <w:pPr>
        <w:snapToGrid w:val="0"/>
        <w:spacing w:line="360" w:lineRule="auto"/>
      </w:pPr>
      <w:r>
        <w:rPr>
          <w:rFonts w:hint="eastAsia"/>
          <w:color w:val="000000"/>
          <w:sz w:val="24"/>
          <w:szCs w:val="28"/>
        </w:rPr>
        <w:tab/>
      </w:r>
      <w:r>
        <w:rPr>
          <w:rFonts w:hint="eastAsia"/>
          <w:color w:val="000000"/>
          <w:sz w:val="24"/>
          <w:szCs w:val="28"/>
        </w:rPr>
        <w:t>微分筒锥面的端面棱边至固定套管标尺标记面的距离应不大于0.40 mm。</w:t>
      </w:r>
    </w:p>
    <w:p w14:paraId="4EB21316">
      <w:pPr>
        <w:snapToGrid w:val="0"/>
        <w:spacing w:line="360" w:lineRule="auto"/>
        <w:rPr>
          <w:rFonts w:hint="eastAsia" w:ascii="宋体" w:hAnsi="宋体"/>
          <w:i/>
          <w:sz w:val="24"/>
        </w:rPr>
      </w:pPr>
      <w:bookmarkStart w:id="33" w:name="_Toc65744330"/>
      <w:bookmarkStart w:id="34" w:name="_Toc179640326"/>
      <w:r>
        <w:rPr>
          <w:rFonts w:hint="eastAsia" w:ascii="宋体" w:hAnsi="宋体"/>
          <w:sz w:val="24"/>
        </w:rPr>
        <w:t xml:space="preserve">4.4  </w:t>
      </w:r>
      <w:bookmarkEnd w:id="33"/>
      <w:r>
        <w:rPr>
          <w:rFonts w:hint="eastAsia" w:ascii="宋体" w:hAnsi="宋体"/>
          <w:sz w:val="24"/>
        </w:rPr>
        <w:t>微分筒锥面的端面与固定套管毫米标尺标记的相对位置</w:t>
      </w:r>
      <w:bookmarkEnd w:id="34"/>
    </w:p>
    <w:p w14:paraId="20931244">
      <w:pPr>
        <w:snapToGrid w:val="0"/>
        <w:spacing w:line="360" w:lineRule="auto"/>
        <w:rPr>
          <w:color w:val="000000"/>
          <w:sz w:val="24"/>
          <w:szCs w:val="28"/>
        </w:rPr>
      </w:pPr>
      <w:r>
        <w:rPr>
          <w:rFonts w:hint="eastAsia"/>
          <w:color w:val="000000"/>
          <w:sz w:val="24"/>
          <w:szCs w:val="28"/>
        </w:rPr>
        <w:tab/>
      </w:r>
      <w:r>
        <w:rPr>
          <w:rFonts w:hint="eastAsia"/>
          <w:color w:val="000000"/>
          <w:sz w:val="24"/>
          <w:szCs w:val="28"/>
        </w:rPr>
        <w:t>微分筒上的零刻线与固定套管纵刻线对准时，微分筒的端面与固定套管毫米刻线右边缘应相切，若不相切，压线一般不大于</w:t>
      </w:r>
      <w:r>
        <w:rPr>
          <w:rFonts w:hint="eastAsia"/>
          <w:sz w:val="24"/>
          <w:szCs w:val="28"/>
        </w:rPr>
        <w:t>0.05 mm</w:t>
      </w:r>
      <w:r>
        <w:rPr>
          <w:rFonts w:hint="eastAsia"/>
          <w:color w:val="000000"/>
          <w:sz w:val="24"/>
          <w:szCs w:val="28"/>
        </w:rPr>
        <w:t>，离线一般不大于0.10 mm。</w:t>
      </w:r>
    </w:p>
    <w:p w14:paraId="042F99A2">
      <w:pPr>
        <w:snapToGrid w:val="0"/>
        <w:spacing w:line="360" w:lineRule="auto"/>
        <w:rPr>
          <w:rFonts w:hint="eastAsia" w:ascii="宋体" w:hAnsi="宋体"/>
          <w:i/>
          <w:sz w:val="24"/>
        </w:rPr>
      </w:pPr>
      <w:bookmarkStart w:id="35" w:name="_Toc65744331"/>
      <w:bookmarkStart w:id="36" w:name="_Toc179640327"/>
      <w:r>
        <w:rPr>
          <w:rFonts w:hint="eastAsia" w:ascii="宋体" w:hAnsi="宋体"/>
          <w:sz w:val="24"/>
        </w:rPr>
        <w:t xml:space="preserve">4.5  </w:t>
      </w:r>
      <w:bookmarkEnd w:id="35"/>
      <w:r>
        <w:rPr>
          <w:rFonts w:hint="eastAsia" w:ascii="宋体" w:hAnsi="宋体"/>
          <w:sz w:val="24"/>
        </w:rPr>
        <w:t>活动测杆的轴向窜动和径向摆动</w:t>
      </w:r>
      <w:bookmarkEnd w:id="36"/>
    </w:p>
    <w:p w14:paraId="709D6E3F">
      <w:pPr>
        <w:snapToGrid w:val="0"/>
        <w:spacing w:line="360" w:lineRule="auto"/>
        <w:rPr>
          <w:color w:val="000000"/>
          <w:sz w:val="24"/>
          <w:szCs w:val="28"/>
        </w:rPr>
      </w:pPr>
      <w:r>
        <w:rPr>
          <w:rFonts w:hint="eastAsia"/>
          <w:color w:val="000000"/>
          <w:sz w:val="24"/>
          <w:szCs w:val="28"/>
        </w:rPr>
        <w:tab/>
      </w:r>
      <w:r>
        <w:rPr>
          <w:rFonts w:hint="eastAsia"/>
          <w:color w:val="000000"/>
          <w:sz w:val="24"/>
          <w:szCs w:val="28"/>
        </w:rPr>
        <w:t>活动测杆的轴向窜动和径向摆动均不大于0.01 mm。</w:t>
      </w:r>
    </w:p>
    <w:p w14:paraId="629B6584">
      <w:pPr>
        <w:snapToGrid w:val="0"/>
        <w:spacing w:line="360" w:lineRule="auto"/>
        <w:rPr>
          <w:rFonts w:hint="eastAsia" w:ascii="宋体" w:hAnsi="宋体"/>
          <w:i/>
          <w:sz w:val="24"/>
        </w:rPr>
      </w:pPr>
      <w:bookmarkStart w:id="37" w:name="_Toc65744332"/>
      <w:bookmarkStart w:id="38" w:name="_Toc179640328"/>
      <w:r>
        <w:rPr>
          <w:rFonts w:hint="eastAsia" w:ascii="宋体" w:hAnsi="宋体"/>
          <w:sz w:val="24"/>
        </w:rPr>
        <w:t xml:space="preserve">4.6  </w:t>
      </w:r>
      <w:bookmarkEnd w:id="37"/>
      <w:r>
        <w:rPr>
          <w:rFonts w:hint="eastAsia" w:ascii="宋体" w:hAnsi="宋体"/>
          <w:sz w:val="24"/>
        </w:rPr>
        <w:t>测量面的表面粗糙度</w:t>
      </w:r>
      <w:bookmarkEnd w:id="38"/>
    </w:p>
    <w:p w14:paraId="7E9251E4">
      <w:pPr>
        <w:snapToGrid w:val="0"/>
        <w:spacing w:line="360" w:lineRule="auto"/>
        <w:rPr>
          <w:color w:val="000000"/>
          <w:sz w:val="24"/>
          <w:szCs w:val="28"/>
        </w:rPr>
      </w:pPr>
      <w:r>
        <w:rPr>
          <w:rFonts w:hint="eastAsia"/>
          <w:sz w:val="24"/>
          <w:szCs w:val="28"/>
        </w:rPr>
        <w:tab/>
      </w:r>
      <w:r>
        <w:rPr>
          <w:rFonts w:hint="eastAsia"/>
          <w:sz w:val="24"/>
          <w:szCs w:val="28"/>
        </w:rPr>
        <w:t>外测量面/内测量面的表面粗糙度</w:t>
      </w:r>
      <w:r>
        <w:rPr>
          <w:rFonts w:hint="eastAsia"/>
          <w:i/>
          <w:iCs/>
          <w:sz w:val="24"/>
          <w:szCs w:val="28"/>
        </w:rPr>
        <w:t>R</w:t>
      </w:r>
      <w:r>
        <w:rPr>
          <w:rFonts w:hint="eastAsia"/>
          <w:sz w:val="24"/>
          <w:szCs w:val="28"/>
          <w:vertAlign w:val="subscript"/>
        </w:rPr>
        <w:t>a</w:t>
      </w:r>
      <w:r>
        <w:rPr>
          <w:rFonts w:hint="eastAsia"/>
          <w:sz w:val="24"/>
          <w:szCs w:val="28"/>
        </w:rPr>
        <w:t xml:space="preserve">应不大于1.6 </w:t>
      </w:r>
      <w:r>
        <w:rPr>
          <w:sz w:val="24"/>
          <w:szCs w:val="28"/>
        </w:rPr>
        <w:t>µm</w:t>
      </w:r>
      <w:r>
        <w:rPr>
          <w:rFonts w:hint="eastAsia"/>
          <w:sz w:val="24"/>
          <w:szCs w:val="28"/>
        </w:rPr>
        <w:t>。</w:t>
      </w:r>
    </w:p>
    <w:p w14:paraId="4E5C88F8">
      <w:pPr>
        <w:snapToGrid w:val="0"/>
        <w:spacing w:line="360" w:lineRule="auto"/>
        <w:rPr>
          <w:rFonts w:hint="eastAsia" w:ascii="宋体" w:hAnsi="宋体"/>
          <w:i/>
          <w:sz w:val="24"/>
        </w:rPr>
      </w:pPr>
      <w:bookmarkStart w:id="39" w:name="_Toc65744333"/>
      <w:bookmarkStart w:id="40" w:name="_Toc179640329"/>
      <w:r>
        <w:rPr>
          <w:rFonts w:hint="eastAsia" w:ascii="宋体" w:hAnsi="宋体"/>
          <w:sz w:val="24"/>
        </w:rPr>
        <w:t>4.7</w:t>
      </w:r>
      <w:bookmarkEnd w:id="39"/>
      <w:r>
        <w:rPr>
          <w:rFonts w:hint="eastAsia" w:ascii="宋体" w:hAnsi="宋体"/>
          <w:sz w:val="24"/>
        </w:rPr>
        <w:t xml:space="preserve">  测量面的平行度</w:t>
      </w:r>
      <w:bookmarkEnd w:id="40"/>
    </w:p>
    <w:p w14:paraId="4EFF76B9">
      <w:pPr>
        <w:snapToGrid w:val="0"/>
        <w:spacing w:line="360" w:lineRule="auto"/>
        <w:rPr>
          <w:color w:val="000000"/>
          <w:sz w:val="24"/>
          <w:szCs w:val="28"/>
        </w:rPr>
      </w:pPr>
      <w:r>
        <w:rPr>
          <w:rFonts w:hint="eastAsia"/>
          <w:color w:val="000000"/>
          <w:sz w:val="24"/>
          <w:szCs w:val="28"/>
        </w:rPr>
        <w:tab/>
      </w:r>
      <w:r>
        <w:rPr>
          <w:rFonts w:hint="eastAsia"/>
          <w:color w:val="000000"/>
          <w:sz w:val="24"/>
          <w:szCs w:val="28"/>
        </w:rPr>
        <w:t xml:space="preserve">测量面的平行度不大于5 </w:t>
      </w:r>
      <w:r>
        <w:rPr>
          <w:color w:val="000000"/>
          <w:sz w:val="24"/>
          <w:szCs w:val="28"/>
        </w:rPr>
        <w:t>µm</w:t>
      </w:r>
      <w:r>
        <w:rPr>
          <w:rFonts w:hint="eastAsia"/>
          <w:color w:val="000000"/>
          <w:sz w:val="24"/>
          <w:szCs w:val="28"/>
        </w:rPr>
        <w:t>。</w:t>
      </w:r>
    </w:p>
    <w:p w14:paraId="04F36C19">
      <w:pPr>
        <w:snapToGrid w:val="0"/>
        <w:spacing w:line="360" w:lineRule="auto"/>
        <w:rPr>
          <w:rFonts w:hint="eastAsia" w:ascii="宋体" w:hAnsi="宋体"/>
          <w:i/>
          <w:sz w:val="24"/>
        </w:rPr>
      </w:pPr>
      <w:bookmarkStart w:id="41" w:name="_Toc179640330"/>
      <w:r>
        <w:rPr>
          <w:rFonts w:hint="eastAsia" w:ascii="宋体" w:hAnsi="宋体"/>
          <w:sz w:val="24"/>
        </w:rPr>
        <w:t>4.8  示值误差</w:t>
      </w:r>
      <w:bookmarkEnd w:id="41"/>
    </w:p>
    <w:p w14:paraId="0986C052">
      <w:pPr>
        <w:snapToGrid w:val="0"/>
        <w:spacing w:line="360" w:lineRule="auto"/>
        <w:rPr>
          <w:color w:val="000000"/>
          <w:sz w:val="24"/>
          <w:szCs w:val="28"/>
        </w:rPr>
      </w:pPr>
      <w:r>
        <w:rPr>
          <w:rFonts w:hint="eastAsia"/>
          <w:color w:val="000000"/>
          <w:sz w:val="24"/>
          <w:szCs w:val="28"/>
        </w:rPr>
        <w:tab/>
      </w:r>
      <w:r>
        <w:rPr>
          <w:rFonts w:hint="eastAsia"/>
          <w:color w:val="000000"/>
          <w:sz w:val="24"/>
          <w:szCs w:val="28"/>
        </w:rPr>
        <w:t>凹槽千分尺示值最大允许误差见表1。</w:t>
      </w:r>
    </w:p>
    <w:p w14:paraId="4E6589E1">
      <w:pPr>
        <w:snapToGrid w:val="0"/>
        <w:spacing w:line="360" w:lineRule="auto"/>
        <w:ind w:firstLine="420" w:firstLineChars="200"/>
        <w:jc w:val="center"/>
        <w:rPr>
          <w:rFonts w:hint="eastAsia" w:ascii="黑体" w:hAnsi="黑体" w:eastAsia="黑体"/>
          <w:color w:val="000000"/>
          <w:szCs w:val="21"/>
        </w:rPr>
      </w:pPr>
      <w:r>
        <w:rPr>
          <w:rFonts w:hint="eastAsia" w:ascii="黑体" w:hAnsi="黑体" w:eastAsia="黑体"/>
          <w:color w:val="000000"/>
          <w:szCs w:val="21"/>
        </w:rPr>
        <w:t>表1 示值最大允许误差</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5"/>
        <w:gridCol w:w="3095"/>
        <w:gridCol w:w="3096"/>
      </w:tblGrid>
      <w:tr w14:paraId="0F74D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center"/>
          </w:tcPr>
          <w:p w14:paraId="6445DD95">
            <w:pPr>
              <w:snapToGrid w:val="0"/>
              <w:spacing w:line="360" w:lineRule="auto"/>
              <w:jc w:val="center"/>
              <w:rPr>
                <w:rFonts w:hint="eastAsia" w:ascii="宋体" w:hAnsi="宋体"/>
                <w:color w:val="000000"/>
                <w:szCs w:val="21"/>
              </w:rPr>
            </w:pPr>
            <w:r>
              <w:rPr>
                <w:rFonts w:hint="eastAsia" w:ascii="宋体" w:hAnsi="宋体"/>
                <w:color w:val="000000"/>
                <w:szCs w:val="21"/>
              </w:rPr>
              <w:t>外尺寸测量范围/</w:t>
            </w:r>
            <w:r>
              <w:rPr>
                <w:color w:val="000000"/>
                <w:szCs w:val="21"/>
              </w:rPr>
              <w:t>mm</w:t>
            </w:r>
          </w:p>
        </w:tc>
        <w:tc>
          <w:tcPr>
            <w:tcW w:w="3095" w:type="dxa"/>
            <w:vAlign w:val="center"/>
          </w:tcPr>
          <w:p w14:paraId="67528BF2">
            <w:pPr>
              <w:snapToGrid w:val="0"/>
              <w:spacing w:line="360" w:lineRule="auto"/>
              <w:jc w:val="center"/>
              <w:rPr>
                <w:rFonts w:hint="eastAsia" w:ascii="宋体" w:hAnsi="宋体"/>
                <w:color w:val="000000"/>
                <w:szCs w:val="21"/>
              </w:rPr>
            </w:pPr>
            <w:r>
              <w:rPr>
                <w:rFonts w:hint="eastAsia" w:ascii="宋体" w:hAnsi="宋体"/>
                <w:color w:val="000000"/>
                <w:szCs w:val="21"/>
              </w:rPr>
              <w:t>内尺寸测量范围/</w:t>
            </w:r>
            <w:r>
              <w:rPr>
                <w:color w:val="000000"/>
                <w:szCs w:val="21"/>
              </w:rPr>
              <w:t>mm</w:t>
            </w:r>
          </w:p>
        </w:tc>
        <w:tc>
          <w:tcPr>
            <w:tcW w:w="3096" w:type="dxa"/>
            <w:vAlign w:val="center"/>
          </w:tcPr>
          <w:p w14:paraId="64CFB58D">
            <w:pPr>
              <w:snapToGrid w:val="0"/>
              <w:spacing w:line="360" w:lineRule="auto"/>
              <w:jc w:val="center"/>
              <w:rPr>
                <w:rFonts w:hint="eastAsia" w:ascii="宋体" w:hAnsi="宋体"/>
                <w:color w:val="000000"/>
                <w:szCs w:val="21"/>
              </w:rPr>
            </w:pPr>
            <w:r>
              <w:rPr>
                <w:rFonts w:hint="eastAsia" w:ascii="宋体" w:hAnsi="宋体"/>
                <w:color w:val="000000"/>
                <w:szCs w:val="21"/>
              </w:rPr>
              <w:t>示值最大允许误差/</w:t>
            </w:r>
            <w:r>
              <w:rPr>
                <w:color w:val="000000"/>
                <w:szCs w:val="21"/>
              </w:rPr>
              <w:t>µm</w:t>
            </w:r>
          </w:p>
        </w:tc>
      </w:tr>
      <w:tr w14:paraId="51145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center"/>
          </w:tcPr>
          <w:p w14:paraId="119B0739">
            <w:pPr>
              <w:snapToGrid w:val="0"/>
              <w:spacing w:line="360" w:lineRule="auto"/>
              <w:jc w:val="center"/>
              <w:rPr>
                <w:color w:val="000000"/>
                <w:szCs w:val="21"/>
              </w:rPr>
            </w:pPr>
            <w:r>
              <w:rPr>
                <w:color w:val="000000"/>
                <w:szCs w:val="21"/>
              </w:rPr>
              <w:t>0~25, 25~50</w:t>
            </w:r>
          </w:p>
        </w:tc>
        <w:tc>
          <w:tcPr>
            <w:tcW w:w="3095" w:type="dxa"/>
            <w:vAlign w:val="center"/>
          </w:tcPr>
          <w:p w14:paraId="0370C67D">
            <w:pPr>
              <w:snapToGrid w:val="0"/>
              <w:spacing w:line="360" w:lineRule="auto"/>
              <w:jc w:val="center"/>
              <w:rPr>
                <w:color w:val="000000"/>
                <w:szCs w:val="21"/>
              </w:rPr>
            </w:pPr>
            <w:r>
              <w:rPr>
                <w:color w:val="000000"/>
                <w:szCs w:val="21"/>
              </w:rPr>
              <w:t>1.6~26.5, 26.5~51.5</w:t>
            </w:r>
          </w:p>
        </w:tc>
        <w:tc>
          <w:tcPr>
            <w:tcW w:w="3096" w:type="dxa"/>
            <w:vAlign w:val="center"/>
          </w:tcPr>
          <w:p w14:paraId="187B6668">
            <w:pPr>
              <w:snapToGrid w:val="0"/>
              <w:spacing w:line="360" w:lineRule="auto"/>
              <w:jc w:val="center"/>
              <w:rPr>
                <w:color w:val="000000"/>
                <w:szCs w:val="21"/>
              </w:rPr>
            </w:pPr>
            <w:r>
              <w:rPr>
                <w:color w:val="000000"/>
                <w:szCs w:val="21"/>
              </w:rPr>
              <w:t>±8</w:t>
            </w:r>
          </w:p>
        </w:tc>
      </w:tr>
      <w:tr w14:paraId="4FCCD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95" w:type="dxa"/>
            <w:vAlign w:val="center"/>
          </w:tcPr>
          <w:p w14:paraId="138F9A39">
            <w:pPr>
              <w:snapToGrid w:val="0"/>
              <w:spacing w:line="360" w:lineRule="auto"/>
              <w:jc w:val="center"/>
              <w:rPr>
                <w:color w:val="000000"/>
                <w:szCs w:val="21"/>
              </w:rPr>
            </w:pPr>
            <w:r>
              <w:rPr>
                <w:color w:val="000000"/>
                <w:szCs w:val="21"/>
              </w:rPr>
              <w:t>50~75, 75~100</w:t>
            </w:r>
          </w:p>
        </w:tc>
        <w:tc>
          <w:tcPr>
            <w:tcW w:w="3095" w:type="dxa"/>
            <w:vAlign w:val="center"/>
          </w:tcPr>
          <w:p w14:paraId="071C2DCA">
            <w:pPr>
              <w:snapToGrid w:val="0"/>
              <w:spacing w:line="360" w:lineRule="auto"/>
              <w:jc w:val="center"/>
              <w:rPr>
                <w:color w:val="000000"/>
                <w:szCs w:val="21"/>
              </w:rPr>
            </w:pPr>
            <w:r>
              <w:rPr>
                <w:color w:val="000000"/>
                <w:szCs w:val="21"/>
              </w:rPr>
              <w:t>51.5~76.5, 76.5~101.5</w:t>
            </w:r>
          </w:p>
        </w:tc>
        <w:tc>
          <w:tcPr>
            <w:tcW w:w="3096" w:type="dxa"/>
            <w:vAlign w:val="center"/>
          </w:tcPr>
          <w:p w14:paraId="5F1550E2">
            <w:pPr>
              <w:snapToGrid w:val="0"/>
              <w:spacing w:line="360" w:lineRule="auto"/>
              <w:jc w:val="center"/>
              <w:rPr>
                <w:color w:val="000000"/>
                <w:szCs w:val="21"/>
              </w:rPr>
            </w:pPr>
            <w:r>
              <w:rPr>
                <w:color w:val="000000"/>
                <w:szCs w:val="21"/>
              </w:rPr>
              <w:t>±10</w:t>
            </w:r>
          </w:p>
        </w:tc>
      </w:tr>
    </w:tbl>
    <w:p w14:paraId="6F02E073">
      <w:pPr>
        <w:snapToGrid w:val="0"/>
        <w:spacing w:line="360" w:lineRule="auto"/>
        <w:ind w:firstLine="420" w:firstLineChars="200"/>
        <w:jc w:val="left"/>
        <w:rPr>
          <w:rFonts w:hint="eastAsia" w:ascii="宋体" w:hAnsi="宋体"/>
          <w:color w:val="000000"/>
          <w:szCs w:val="21"/>
        </w:rPr>
      </w:pPr>
      <w:r>
        <w:rPr>
          <w:rFonts w:hint="eastAsia" w:ascii="宋体" w:hAnsi="宋体"/>
          <w:color w:val="000000"/>
          <w:szCs w:val="21"/>
        </w:rPr>
        <w:t>注：校准工作不判断合格与否，上述计量特性要求仅供参考。</w:t>
      </w:r>
    </w:p>
    <w:p w14:paraId="5C698054">
      <w:pPr>
        <w:pStyle w:val="2"/>
        <w:snapToGrid w:val="0"/>
        <w:spacing w:line="360" w:lineRule="auto"/>
        <w:jc w:val="both"/>
        <w:rPr>
          <w:rFonts w:hint="eastAsia" w:hAnsi="黑体"/>
          <w:bCs/>
          <w:color w:val="000000"/>
          <w:sz w:val="24"/>
        </w:rPr>
      </w:pPr>
      <w:bookmarkStart w:id="42" w:name="_Toc179640331"/>
      <w:bookmarkStart w:id="43" w:name="_Toc411058929"/>
      <w:bookmarkStart w:id="44" w:name="_Toc179641007"/>
      <w:bookmarkStart w:id="45" w:name="_Toc65742865"/>
      <w:bookmarkStart w:id="46" w:name="_Toc179640783"/>
      <w:r>
        <w:rPr>
          <w:rFonts w:hint="eastAsia" w:hAnsi="黑体"/>
          <w:bCs/>
          <w:sz w:val="24"/>
          <w:lang w:eastAsia="zh-CN"/>
        </w:rPr>
        <w:t>5</w:t>
      </w:r>
      <w:r>
        <w:rPr>
          <w:rFonts w:hAnsi="黑体"/>
          <w:bCs/>
          <w:color w:val="000000"/>
          <w:sz w:val="24"/>
          <w:lang w:eastAsia="zh-CN"/>
        </w:rPr>
        <w:tab/>
      </w:r>
      <w:r>
        <w:rPr>
          <w:rFonts w:hAnsi="黑体"/>
          <w:bCs/>
          <w:color w:val="000000"/>
          <w:sz w:val="24"/>
        </w:rPr>
        <w:t>校准条件</w:t>
      </w:r>
      <w:bookmarkEnd w:id="42"/>
      <w:bookmarkEnd w:id="43"/>
      <w:bookmarkEnd w:id="44"/>
      <w:bookmarkEnd w:id="45"/>
      <w:bookmarkEnd w:id="46"/>
    </w:p>
    <w:p w14:paraId="566D0DBA">
      <w:pPr>
        <w:pStyle w:val="3"/>
        <w:snapToGrid w:val="0"/>
        <w:spacing w:line="360" w:lineRule="auto"/>
        <w:ind w:firstLine="0"/>
        <w:jc w:val="both"/>
        <w:rPr>
          <w:i w:val="0"/>
          <w:color w:val="000000"/>
          <w:sz w:val="24"/>
          <w:szCs w:val="28"/>
        </w:rPr>
      </w:pPr>
      <w:bookmarkStart w:id="47" w:name="_Toc179640332"/>
      <w:bookmarkStart w:id="48" w:name="_Toc411058930"/>
      <w:bookmarkStart w:id="49" w:name="_Toc179641008"/>
      <w:bookmarkStart w:id="50" w:name="_Toc65742866"/>
      <w:bookmarkStart w:id="51" w:name="_Toc179640784"/>
      <w:r>
        <w:rPr>
          <w:rFonts w:hint="eastAsia"/>
          <w:i w:val="0"/>
          <w:color w:val="000000"/>
          <w:sz w:val="24"/>
          <w:szCs w:val="28"/>
        </w:rPr>
        <w:t>5</w:t>
      </w:r>
      <w:r>
        <w:rPr>
          <w:i w:val="0"/>
          <w:color w:val="000000"/>
          <w:sz w:val="24"/>
          <w:szCs w:val="28"/>
        </w:rPr>
        <w:t xml:space="preserve">.1 </w:t>
      </w:r>
      <w:r>
        <w:rPr>
          <w:rFonts w:hint="eastAsia"/>
          <w:i w:val="0"/>
          <w:color w:val="000000"/>
          <w:sz w:val="24"/>
          <w:szCs w:val="28"/>
        </w:rPr>
        <w:t xml:space="preserve"> </w:t>
      </w:r>
      <w:r>
        <w:rPr>
          <w:i w:val="0"/>
          <w:color w:val="000000"/>
          <w:sz w:val="24"/>
          <w:szCs w:val="28"/>
        </w:rPr>
        <w:t>环境条件</w:t>
      </w:r>
      <w:bookmarkEnd w:id="47"/>
      <w:bookmarkEnd w:id="48"/>
      <w:bookmarkEnd w:id="49"/>
      <w:bookmarkEnd w:id="50"/>
      <w:bookmarkEnd w:id="51"/>
    </w:p>
    <w:p w14:paraId="30B47209">
      <w:pPr>
        <w:pStyle w:val="46"/>
        <w:snapToGrid w:val="0"/>
        <w:spacing w:line="360" w:lineRule="auto"/>
        <w:rPr>
          <w:rFonts w:ascii="Times New Roman" w:eastAsia="宋体"/>
          <w:color w:val="000000"/>
          <w:sz w:val="24"/>
          <w:szCs w:val="24"/>
        </w:rPr>
      </w:pPr>
      <w:r>
        <w:rPr>
          <w:rFonts w:hint="eastAsia" w:ascii="宋体" w:hAnsi="宋体" w:eastAsia="宋体"/>
          <w:color w:val="000000"/>
          <w:sz w:val="24"/>
          <w:szCs w:val="24"/>
        </w:rPr>
        <w:t>5</w:t>
      </w:r>
      <w:r>
        <w:rPr>
          <w:rFonts w:ascii="宋体" w:hAnsi="宋体" w:eastAsia="宋体"/>
          <w:color w:val="000000"/>
          <w:sz w:val="24"/>
          <w:szCs w:val="24"/>
        </w:rPr>
        <w:t>.1.1</w:t>
      </w:r>
      <w:r>
        <w:rPr>
          <w:rFonts w:ascii="Times New Roman" w:eastAsia="宋体"/>
          <w:color w:val="000000"/>
          <w:sz w:val="24"/>
          <w:szCs w:val="24"/>
        </w:rPr>
        <w:t xml:space="preserve"> </w:t>
      </w:r>
      <w:r>
        <w:rPr>
          <w:rFonts w:hint="eastAsia" w:ascii="Times New Roman" w:eastAsia="宋体"/>
          <w:color w:val="000000"/>
          <w:sz w:val="24"/>
          <w:szCs w:val="24"/>
        </w:rPr>
        <w:t xml:space="preserve"> </w:t>
      </w:r>
      <w:r>
        <w:rPr>
          <w:rFonts w:ascii="Times New Roman" w:eastAsia="宋体"/>
          <w:color w:val="000000"/>
          <w:sz w:val="24"/>
          <w:szCs w:val="24"/>
        </w:rPr>
        <w:t>温度：</w:t>
      </w:r>
      <w:r>
        <w:rPr>
          <w:rFonts w:hint="eastAsia" w:ascii="Times New Roman" w:eastAsia="宋体"/>
          <w:color w:val="000000"/>
          <w:sz w:val="24"/>
          <w:szCs w:val="24"/>
        </w:rPr>
        <w:t>（</w:t>
      </w:r>
      <w:r>
        <w:rPr>
          <w:rFonts w:ascii="Times New Roman" w:eastAsia="宋体"/>
          <w:color w:val="000000"/>
          <w:sz w:val="24"/>
          <w:szCs w:val="24"/>
        </w:rPr>
        <w:t>20</w:t>
      </w:r>
      <w:r>
        <w:rPr>
          <w:rFonts w:ascii="宋体" w:hAnsi="宋体" w:eastAsia="宋体"/>
          <w:color w:val="000000"/>
          <w:sz w:val="24"/>
          <w:szCs w:val="24"/>
        </w:rPr>
        <w:t>±</w:t>
      </w:r>
      <w:r>
        <w:rPr>
          <w:rFonts w:ascii="Times New Roman" w:eastAsia="宋体"/>
          <w:color w:val="000000"/>
          <w:sz w:val="24"/>
          <w:szCs w:val="24"/>
        </w:rPr>
        <w:t>5</w:t>
      </w:r>
      <w:r>
        <w:rPr>
          <w:rFonts w:hint="eastAsia" w:ascii="Times New Roman" w:eastAsia="宋体"/>
          <w:color w:val="000000"/>
          <w:sz w:val="24"/>
          <w:szCs w:val="24"/>
        </w:rPr>
        <w:t>）</w:t>
      </w:r>
      <w:r>
        <w:rPr>
          <w:rFonts w:ascii="Times New Roman" w:eastAsia="宋体"/>
          <w:color w:val="000000"/>
          <w:sz w:val="24"/>
          <w:szCs w:val="24"/>
        </w:rPr>
        <w:t>℃。</w:t>
      </w:r>
    </w:p>
    <w:p w14:paraId="15879877">
      <w:pPr>
        <w:pStyle w:val="46"/>
        <w:snapToGrid w:val="0"/>
        <w:spacing w:line="360" w:lineRule="auto"/>
        <w:rPr>
          <w:rFonts w:ascii="Times New Roman" w:eastAsia="宋体"/>
          <w:color w:val="000000"/>
          <w:sz w:val="24"/>
          <w:szCs w:val="24"/>
        </w:rPr>
      </w:pPr>
      <w:r>
        <w:rPr>
          <w:rFonts w:hint="eastAsia" w:ascii="宋体" w:hAnsi="宋体" w:eastAsia="宋体"/>
          <w:color w:val="000000"/>
          <w:sz w:val="24"/>
          <w:szCs w:val="24"/>
        </w:rPr>
        <w:t>5</w:t>
      </w:r>
      <w:r>
        <w:rPr>
          <w:rFonts w:ascii="宋体" w:hAnsi="宋体" w:eastAsia="宋体"/>
          <w:color w:val="000000"/>
          <w:sz w:val="24"/>
          <w:szCs w:val="24"/>
        </w:rPr>
        <w:t>.1.2</w:t>
      </w:r>
      <w:r>
        <w:rPr>
          <w:rFonts w:ascii="Times New Roman" w:eastAsia="宋体"/>
          <w:color w:val="000000"/>
          <w:sz w:val="24"/>
          <w:szCs w:val="24"/>
        </w:rPr>
        <w:t xml:space="preserve"> </w:t>
      </w:r>
      <w:r>
        <w:rPr>
          <w:rFonts w:hint="eastAsia" w:ascii="Times New Roman" w:eastAsia="宋体"/>
          <w:color w:val="000000"/>
          <w:sz w:val="24"/>
          <w:szCs w:val="24"/>
        </w:rPr>
        <w:t xml:space="preserve"> </w:t>
      </w:r>
      <w:r>
        <w:rPr>
          <w:rFonts w:ascii="Times New Roman" w:eastAsia="宋体"/>
          <w:color w:val="000000"/>
          <w:sz w:val="24"/>
          <w:szCs w:val="24"/>
        </w:rPr>
        <w:t>湿度：</w:t>
      </w:r>
      <w:r>
        <w:rPr>
          <w:rFonts w:hint="eastAsia" w:ascii="Times New Roman" w:eastAsia="宋体"/>
          <w:color w:val="000000"/>
          <w:sz w:val="24"/>
          <w:szCs w:val="24"/>
        </w:rPr>
        <w:t>≤85</w:t>
      </w:r>
      <w:r>
        <w:rPr>
          <w:rFonts w:hint="eastAsia" w:ascii="Times New Roman" w:eastAsia="宋体"/>
          <w:sz w:val="24"/>
          <w:szCs w:val="24"/>
        </w:rPr>
        <w:t>% RH</w:t>
      </w:r>
      <w:r>
        <w:rPr>
          <w:rFonts w:hint="eastAsia" w:ascii="Times New Roman" w:eastAsia="宋体"/>
          <w:color w:val="000000"/>
          <w:sz w:val="24"/>
          <w:szCs w:val="24"/>
        </w:rPr>
        <w:t>。</w:t>
      </w:r>
    </w:p>
    <w:p w14:paraId="0DF0D4DE">
      <w:pPr>
        <w:pStyle w:val="46"/>
        <w:snapToGrid w:val="0"/>
        <w:spacing w:line="360" w:lineRule="auto"/>
        <w:rPr>
          <w:rFonts w:ascii="Times New Roman" w:eastAsia="宋体"/>
          <w:color w:val="000000"/>
          <w:sz w:val="24"/>
          <w:szCs w:val="24"/>
        </w:rPr>
      </w:pPr>
      <w:r>
        <w:rPr>
          <w:rFonts w:hint="eastAsia" w:ascii="宋体" w:hAnsi="宋体" w:eastAsia="宋体"/>
          <w:color w:val="000000"/>
          <w:sz w:val="24"/>
          <w:szCs w:val="24"/>
        </w:rPr>
        <w:t>5</w:t>
      </w:r>
      <w:r>
        <w:rPr>
          <w:rFonts w:ascii="宋体" w:hAnsi="宋体" w:eastAsia="宋体"/>
          <w:color w:val="000000"/>
          <w:sz w:val="24"/>
          <w:szCs w:val="24"/>
        </w:rPr>
        <w:t>.1.</w:t>
      </w:r>
      <w:r>
        <w:rPr>
          <w:rFonts w:hint="eastAsia" w:ascii="宋体" w:hAnsi="宋体" w:eastAsia="宋体"/>
          <w:color w:val="000000"/>
          <w:sz w:val="24"/>
          <w:szCs w:val="24"/>
        </w:rPr>
        <w:t>3</w:t>
      </w:r>
      <w:r>
        <w:rPr>
          <w:rFonts w:ascii="Times New Roman" w:eastAsia="宋体"/>
          <w:color w:val="000000"/>
          <w:sz w:val="24"/>
          <w:szCs w:val="24"/>
        </w:rPr>
        <w:t xml:space="preserve"> </w:t>
      </w:r>
      <w:r>
        <w:rPr>
          <w:rFonts w:hint="eastAsia" w:ascii="Times New Roman" w:eastAsia="宋体"/>
          <w:color w:val="000000"/>
          <w:sz w:val="24"/>
          <w:szCs w:val="24"/>
        </w:rPr>
        <w:t xml:space="preserve"> 测量前，凹槽千分尺和量块在实验室内平衡温度的时间应不小于2 h。</w:t>
      </w:r>
    </w:p>
    <w:p w14:paraId="6B22EEA3">
      <w:pPr>
        <w:pStyle w:val="3"/>
        <w:snapToGrid w:val="0"/>
        <w:spacing w:line="360" w:lineRule="auto"/>
        <w:ind w:firstLine="0"/>
        <w:jc w:val="both"/>
        <w:rPr>
          <w:i w:val="0"/>
          <w:color w:val="000000"/>
          <w:sz w:val="24"/>
          <w:szCs w:val="28"/>
        </w:rPr>
      </w:pPr>
      <w:bookmarkStart w:id="52" w:name="_Toc411058931"/>
      <w:bookmarkStart w:id="53" w:name="_Toc179640333"/>
      <w:bookmarkStart w:id="54" w:name="_Toc179641009"/>
      <w:bookmarkStart w:id="55" w:name="_Toc179640785"/>
      <w:r>
        <w:rPr>
          <w:rFonts w:hint="eastAsia"/>
          <w:i w:val="0"/>
          <w:color w:val="000000"/>
          <w:sz w:val="24"/>
          <w:szCs w:val="28"/>
        </w:rPr>
        <w:t>5</w:t>
      </w:r>
      <w:r>
        <w:rPr>
          <w:i w:val="0"/>
          <w:color w:val="000000"/>
          <w:sz w:val="24"/>
          <w:szCs w:val="28"/>
        </w:rPr>
        <w:t xml:space="preserve">.2 </w:t>
      </w:r>
      <w:bookmarkEnd w:id="52"/>
      <w:bookmarkStart w:id="56" w:name="_Toc411058932"/>
      <w:r>
        <w:rPr>
          <w:rFonts w:hint="eastAsia"/>
          <w:i w:val="0"/>
          <w:color w:val="000000"/>
          <w:sz w:val="24"/>
          <w:szCs w:val="28"/>
        </w:rPr>
        <w:t xml:space="preserve"> 校准项目和标准器及配套设备</w:t>
      </w:r>
      <w:bookmarkEnd w:id="53"/>
      <w:bookmarkEnd w:id="54"/>
      <w:bookmarkEnd w:id="55"/>
    </w:p>
    <w:p w14:paraId="3629C094">
      <w:pPr>
        <w:pStyle w:val="46"/>
        <w:snapToGrid w:val="0"/>
        <w:spacing w:line="360" w:lineRule="auto"/>
        <w:rPr>
          <w:rFonts w:hint="eastAsia" w:ascii="宋体" w:hAnsi="宋体" w:eastAsia="宋体"/>
          <w:color w:val="000000"/>
          <w:sz w:val="24"/>
          <w:szCs w:val="24"/>
        </w:rPr>
      </w:pPr>
      <w:r>
        <w:rPr>
          <w:rFonts w:hint="eastAsia" w:ascii="宋体" w:hAnsi="宋体" w:eastAsia="宋体"/>
          <w:color w:val="000000"/>
          <w:sz w:val="24"/>
          <w:szCs w:val="24"/>
        </w:rPr>
        <w:tab/>
      </w:r>
      <w:r>
        <w:rPr>
          <w:rFonts w:hint="eastAsia" w:ascii="宋体" w:hAnsi="宋体" w:eastAsia="宋体"/>
          <w:color w:val="000000"/>
          <w:sz w:val="24"/>
          <w:szCs w:val="24"/>
        </w:rPr>
        <w:t>校准项目和标准器及配套设备见表</w:t>
      </w:r>
      <w:r>
        <w:rPr>
          <w:rFonts w:hint="eastAsia" w:ascii="Times New Roman" w:eastAsia="宋体"/>
          <w:color w:val="000000"/>
          <w:sz w:val="24"/>
          <w:szCs w:val="24"/>
        </w:rPr>
        <w:t>2</w:t>
      </w:r>
      <w:r>
        <w:rPr>
          <w:rFonts w:hint="eastAsia" w:ascii="宋体" w:hAnsi="宋体" w:eastAsia="宋体"/>
          <w:color w:val="000000"/>
          <w:sz w:val="24"/>
          <w:szCs w:val="24"/>
        </w:rPr>
        <w:t>，允许使用满足测量不确定度要求的其他测量标准及设备进行校准。</w:t>
      </w:r>
    </w:p>
    <w:p w14:paraId="7ACDADD3">
      <w:pPr>
        <w:pStyle w:val="46"/>
        <w:snapToGrid w:val="0"/>
        <w:spacing w:line="360" w:lineRule="auto"/>
        <w:jc w:val="center"/>
        <w:rPr>
          <w:rFonts w:hint="eastAsia" w:hAnsi="黑体"/>
          <w:color w:val="000000"/>
          <w:szCs w:val="21"/>
        </w:rPr>
      </w:pPr>
      <w:r>
        <w:rPr>
          <w:rFonts w:hAnsi="黑体"/>
          <w:color w:val="000000"/>
          <w:szCs w:val="21"/>
        </w:rPr>
        <w:t>表</w:t>
      </w:r>
      <w:r>
        <w:rPr>
          <w:rFonts w:hint="eastAsia" w:hAnsi="黑体"/>
          <w:color w:val="000000"/>
          <w:szCs w:val="21"/>
        </w:rPr>
        <w:t>2 校准项目和标准器及配套设备</w:t>
      </w:r>
    </w:p>
    <w:tbl>
      <w:tblPr>
        <w:tblStyle w:val="18"/>
        <w:tblW w:w="8363" w:type="dxa"/>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
        <w:gridCol w:w="3289"/>
        <w:gridCol w:w="4224"/>
      </w:tblGrid>
      <w:tr w14:paraId="6AEF0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850" w:type="dxa"/>
            <w:vAlign w:val="center"/>
          </w:tcPr>
          <w:p w14:paraId="3F928378">
            <w:pPr>
              <w:jc w:val="center"/>
              <w:rPr>
                <w:rFonts w:hint="eastAsia" w:ascii="宋体" w:hAnsi="宋体" w:cs="宋体"/>
                <w:kern w:val="0"/>
                <w:szCs w:val="21"/>
              </w:rPr>
            </w:pPr>
            <w:r>
              <w:rPr>
                <w:rFonts w:hint="eastAsia" w:ascii="宋体" w:hAnsi="宋体" w:cs="宋体"/>
                <w:kern w:val="0"/>
                <w:szCs w:val="21"/>
              </w:rPr>
              <w:t>序号</w:t>
            </w:r>
          </w:p>
        </w:tc>
        <w:tc>
          <w:tcPr>
            <w:tcW w:w="3289" w:type="dxa"/>
            <w:vAlign w:val="center"/>
          </w:tcPr>
          <w:p w14:paraId="72CA6A55">
            <w:pPr>
              <w:jc w:val="center"/>
              <w:rPr>
                <w:rFonts w:hint="eastAsia" w:ascii="宋体" w:hAnsi="宋体" w:cs="宋体"/>
                <w:kern w:val="0"/>
                <w:szCs w:val="21"/>
              </w:rPr>
            </w:pPr>
            <w:r>
              <w:rPr>
                <w:rFonts w:hint="eastAsia" w:ascii="宋体" w:hAnsi="宋体" w:cs="宋体"/>
                <w:kern w:val="0"/>
                <w:szCs w:val="21"/>
              </w:rPr>
              <w:t>校准项目</w:t>
            </w:r>
          </w:p>
        </w:tc>
        <w:tc>
          <w:tcPr>
            <w:tcW w:w="4224" w:type="dxa"/>
            <w:vAlign w:val="center"/>
          </w:tcPr>
          <w:p w14:paraId="5A5E339E">
            <w:pPr>
              <w:jc w:val="center"/>
              <w:rPr>
                <w:rFonts w:hint="eastAsia" w:ascii="宋体" w:hAnsi="宋体" w:cs="宋体"/>
                <w:kern w:val="0"/>
                <w:szCs w:val="21"/>
              </w:rPr>
            </w:pPr>
            <w:r>
              <w:rPr>
                <w:rFonts w:hint="eastAsia" w:ascii="宋体" w:hAnsi="宋体" w:cs="宋体"/>
                <w:szCs w:val="21"/>
              </w:rPr>
              <w:t>校准用标准器</w:t>
            </w:r>
          </w:p>
        </w:tc>
      </w:tr>
      <w:tr w14:paraId="16E92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70020BD4">
            <w:pPr>
              <w:jc w:val="center"/>
              <w:rPr>
                <w:rFonts w:hint="eastAsia" w:ascii="宋体" w:hAnsi="宋体" w:cs="宋体"/>
                <w:kern w:val="0"/>
                <w:szCs w:val="21"/>
              </w:rPr>
            </w:pPr>
            <w:r>
              <w:rPr>
                <w:rFonts w:hint="eastAsia" w:ascii="宋体" w:hAnsi="宋体" w:cs="宋体"/>
                <w:kern w:val="0"/>
                <w:szCs w:val="21"/>
              </w:rPr>
              <w:t>1</w:t>
            </w:r>
          </w:p>
        </w:tc>
        <w:tc>
          <w:tcPr>
            <w:tcW w:w="3289" w:type="dxa"/>
            <w:vAlign w:val="center"/>
          </w:tcPr>
          <w:p w14:paraId="198CC3EC">
            <w:pPr>
              <w:jc w:val="center"/>
              <w:rPr>
                <w:rFonts w:hint="eastAsia" w:ascii="宋体" w:hAnsi="宋体" w:cs="宋体"/>
                <w:kern w:val="0"/>
                <w:szCs w:val="21"/>
              </w:rPr>
            </w:pPr>
            <w:r>
              <w:rPr>
                <w:rFonts w:hint="eastAsia"/>
                <w:szCs w:val="21"/>
              </w:rPr>
              <w:t>标尺标记宽度及宽度差</w:t>
            </w:r>
          </w:p>
        </w:tc>
        <w:tc>
          <w:tcPr>
            <w:tcW w:w="4224" w:type="dxa"/>
            <w:vAlign w:val="center"/>
          </w:tcPr>
          <w:p w14:paraId="4844EA9C">
            <w:pPr>
              <w:jc w:val="center"/>
              <w:rPr>
                <w:rFonts w:hint="eastAsia" w:ascii="宋体" w:hAnsi="宋体" w:cs="宋体"/>
                <w:szCs w:val="21"/>
              </w:rPr>
            </w:pPr>
            <w:r>
              <w:rPr>
                <w:rStyle w:val="24"/>
                <w:rFonts w:hint="eastAsia"/>
                <w:color w:val="auto"/>
                <w:szCs w:val="21"/>
                <w:u w:val="none"/>
              </w:rPr>
              <w:t xml:space="preserve">工具显微镜 </w:t>
            </w:r>
            <w:r>
              <w:rPr>
                <w:rStyle w:val="24"/>
                <w:color w:val="auto"/>
                <w:szCs w:val="21"/>
                <w:u w:val="none"/>
              </w:rPr>
              <w:t>MPE：±3</w:t>
            </w:r>
            <w:r>
              <w:rPr>
                <w:rStyle w:val="24"/>
                <w:rFonts w:hint="eastAsia"/>
                <w:color w:val="auto"/>
                <w:szCs w:val="21"/>
                <w:u w:val="none"/>
              </w:rPr>
              <w:t xml:space="preserve"> </w:t>
            </w:r>
            <w:r>
              <w:rPr>
                <w:color w:val="000000"/>
                <w:szCs w:val="21"/>
              </w:rPr>
              <w:t>µm</w:t>
            </w:r>
          </w:p>
        </w:tc>
      </w:tr>
      <w:tr w14:paraId="772A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0A75F9C7">
            <w:pPr>
              <w:jc w:val="center"/>
              <w:rPr>
                <w:rFonts w:hint="eastAsia" w:ascii="宋体" w:hAnsi="宋体" w:cs="宋体"/>
                <w:kern w:val="0"/>
                <w:szCs w:val="21"/>
              </w:rPr>
            </w:pPr>
            <w:r>
              <w:rPr>
                <w:rFonts w:hint="eastAsia" w:ascii="宋体" w:hAnsi="宋体" w:cs="宋体"/>
                <w:kern w:val="0"/>
                <w:szCs w:val="21"/>
              </w:rPr>
              <w:t>2</w:t>
            </w:r>
          </w:p>
        </w:tc>
        <w:tc>
          <w:tcPr>
            <w:tcW w:w="3289" w:type="dxa"/>
            <w:vAlign w:val="center"/>
          </w:tcPr>
          <w:p w14:paraId="6AFBFB24">
            <w:pPr>
              <w:jc w:val="center"/>
              <w:rPr>
                <w:rFonts w:hint="eastAsia" w:ascii="宋体" w:hAnsi="宋体" w:cs="宋体"/>
                <w:kern w:val="0"/>
                <w:szCs w:val="21"/>
              </w:rPr>
            </w:pPr>
            <w:r>
              <w:rPr>
                <w:rFonts w:hint="eastAsia"/>
                <w:szCs w:val="21"/>
              </w:rPr>
              <w:t>测力和测力变化</w:t>
            </w:r>
          </w:p>
        </w:tc>
        <w:tc>
          <w:tcPr>
            <w:tcW w:w="4224" w:type="dxa"/>
            <w:vAlign w:val="center"/>
          </w:tcPr>
          <w:p w14:paraId="5FDE8897">
            <w:pPr>
              <w:jc w:val="center"/>
              <w:rPr>
                <w:szCs w:val="21"/>
              </w:rPr>
            </w:pPr>
            <w:r>
              <w:rPr>
                <w:rStyle w:val="24"/>
                <w:rFonts w:hint="eastAsia"/>
                <w:color w:val="auto"/>
                <w:szCs w:val="21"/>
                <w:u w:val="none"/>
              </w:rPr>
              <w:t xml:space="preserve">数显量仪测力仪 </w:t>
            </w:r>
            <w:r>
              <w:rPr>
                <w:rStyle w:val="24"/>
                <w:color w:val="auto"/>
                <w:szCs w:val="21"/>
                <w:u w:val="none"/>
              </w:rPr>
              <w:t>MPE：±2</w:t>
            </w:r>
            <w:r>
              <w:rPr>
                <w:rStyle w:val="24"/>
                <w:rFonts w:hint="eastAsia"/>
                <w:color w:val="auto"/>
                <w:szCs w:val="21"/>
                <w:u w:val="none"/>
              </w:rPr>
              <w:t xml:space="preserve"> </w:t>
            </w:r>
            <w:r>
              <w:rPr>
                <w:rStyle w:val="24"/>
                <w:color w:val="auto"/>
                <w:szCs w:val="21"/>
                <w:u w:val="none"/>
              </w:rPr>
              <w:t>%</w:t>
            </w:r>
          </w:p>
        </w:tc>
      </w:tr>
      <w:tr w14:paraId="691D0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850" w:type="dxa"/>
            <w:vAlign w:val="center"/>
          </w:tcPr>
          <w:p w14:paraId="45E27A55">
            <w:pPr>
              <w:jc w:val="center"/>
              <w:rPr>
                <w:rFonts w:hint="eastAsia" w:ascii="宋体" w:hAnsi="宋体" w:cs="宋体"/>
                <w:kern w:val="0"/>
                <w:szCs w:val="21"/>
              </w:rPr>
            </w:pPr>
            <w:r>
              <w:rPr>
                <w:rFonts w:hint="eastAsia" w:ascii="宋体" w:hAnsi="宋体" w:cs="宋体"/>
                <w:kern w:val="0"/>
                <w:szCs w:val="21"/>
              </w:rPr>
              <w:t>3</w:t>
            </w:r>
          </w:p>
        </w:tc>
        <w:tc>
          <w:tcPr>
            <w:tcW w:w="3289" w:type="dxa"/>
            <w:vAlign w:val="center"/>
          </w:tcPr>
          <w:p w14:paraId="078BADBA">
            <w:pPr>
              <w:jc w:val="center"/>
              <w:rPr>
                <w:szCs w:val="21"/>
              </w:rPr>
            </w:pPr>
            <w:r>
              <w:rPr>
                <w:rFonts w:hint="eastAsia"/>
                <w:szCs w:val="21"/>
              </w:rPr>
              <w:t>微分筒锥面的端面棱边至固定</w:t>
            </w:r>
          </w:p>
          <w:p w14:paraId="1C7BEB6B">
            <w:pPr>
              <w:jc w:val="center"/>
              <w:rPr>
                <w:rFonts w:hint="eastAsia" w:ascii="宋体" w:hAnsi="宋体" w:cs="宋体"/>
                <w:kern w:val="0"/>
                <w:szCs w:val="21"/>
              </w:rPr>
            </w:pPr>
            <w:r>
              <w:rPr>
                <w:rFonts w:hint="eastAsia"/>
                <w:szCs w:val="21"/>
              </w:rPr>
              <w:t>套管标尺标记面的距离</w:t>
            </w:r>
          </w:p>
        </w:tc>
        <w:tc>
          <w:tcPr>
            <w:tcW w:w="4224" w:type="dxa"/>
            <w:vAlign w:val="center"/>
          </w:tcPr>
          <w:p w14:paraId="590327DC">
            <w:pPr>
              <w:jc w:val="center"/>
              <w:rPr>
                <w:rFonts w:hint="eastAsia" w:ascii="宋体" w:hAnsi="宋体" w:cs="宋体"/>
                <w:szCs w:val="21"/>
              </w:rPr>
            </w:pPr>
            <w:r>
              <w:rPr>
                <w:rStyle w:val="24"/>
                <w:color w:val="auto"/>
                <w:szCs w:val="21"/>
                <w:u w:val="none"/>
              </w:rPr>
              <w:t>0.40</w:t>
            </w:r>
            <w:r>
              <w:rPr>
                <w:rStyle w:val="24"/>
                <w:rFonts w:hint="eastAsia"/>
                <w:color w:val="auto"/>
                <w:szCs w:val="21"/>
                <w:u w:val="none"/>
              </w:rPr>
              <w:t xml:space="preserve"> </w:t>
            </w:r>
            <w:r>
              <w:rPr>
                <w:rStyle w:val="24"/>
                <w:color w:val="auto"/>
                <w:szCs w:val="21"/>
                <w:u w:val="none"/>
              </w:rPr>
              <w:t>mm</w:t>
            </w:r>
            <w:r>
              <w:rPr>
                <w:rStyle w:val="24"/>
                <w:rFonts w:hint="eastAsia"/>
                <w:color w:val="auto"/>
                <w:szCs w:val="21"/>
                <w:u w:val="none"/>
              </w:rPr>
              <w:t xml:space="preserve">塞尺 </w:t>
            </w:r>
            <w:r>
              <w:rPr>
                <w:rStyle w:val="24"/>
                <w:color w:val="auto"/>
                <w:szCs w:val="21"/>
                <w:u w:val="none"/>
              </w:rPr>
              <w:t>MPE：±12</w:t>
            </w:r>
            <w:r>
              <w:rPr>
                <w:rStyle w:val="24"/>
                <w:rFonts w:hint="eastAsia"/>
                <w:color w:val="auto"/>
                <w:szCs w:val="21"/>
                <w:u w:val="none"/>
              </w:rPr>
              <w:t xml:space="preserve"> </w:t>
            </w:r>
            <w:r>
              <w:rPr>
                <w:color w:val="000000"/>
                <w:szCs w:val="21"/>
              </w:rPr>
              <w:t>µm</w:t>
            </w:r>
          </w:p>
        </w:tc>
      </w:tr>
      <w:tr w14:paraId="77854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exact"/>
        </w:trPr>
        <w:tc>
          <w:tcPr>
            <w:tcW w:w="850" w:type="dxa"/>
            <w:vAlign w:val="center"/>
          </w:tcPr>
          <w:p w14:paraId="18CBCE7F">
            <w:pPr>
              <w:jc w:val="center"/>
              <w:rPr>
                <w:rFonts w:hint="eastAsia" w:ascii="宋体" w:hAnsi="宋体" w:cs="宋体"/>
                <w:kern w:val="0"/>
                <w:szCs w:val="21"/>
              </w:rPr>
            </w:pPr>
            <w:r>
              <w:rPr>
                <w:rFonts w:hint="eastAsia" w:ascii="宋体" w:hAnsi="宋体" w:cs="宋体"/>
                <w:kern w:val="0"/>
                <w:szCs w:val="21"/>
              </w:rPr>
              <w:t>4</w:t>
            </w:r>
          </w:p>
        </w:tc>
        <w:tc>
          <w:tcPr>
            <w:tcW w:w="3289" w:type="dxa"/>
            <w:vAlign w:val="center"/>
          </w:tcPr>
          <w:p w14:paraId="1FA83B83">
            <w:pPr>
              <w:jc w:val="center"/>
              <w:rPr>
                <w:szCs w:val="21"/>
              </w:rPr>
            </w:pPr>
            <w:r>
              <w:rPr>
                <w:rFonts w:hint="eastAsia"/>
                <w:szCs w:val="21"/>
              </w:rPr>
              <w:t>微分筒锥面的端面与固定套管</w:t>
            </w:r>
          </w:p>
          <w:p w14:paraId="5DBD9E33">
            <w:pPr>
              <w:jc w:val="center"/>
              <w:rPr>
                <w:rFonts w:hint="eastAsia" w:ascii="宋体" w:hAnsi="宋体" w:cs="宋体"/>
                <w:kern w:val="0"/>
                <w:szCs w:val="21"/>
              </w:rPr>
            </w:pPr>
            <w:r>
              <w:rPr>
                <w:rFonts w:hint="eastAsia"/>
                <w:szCs w:val="21"/>
              </w:rPr>
              <w:t>毫米标尺标记的相对位置</w:t>
            </w:r>
          </w:p>
        </w:tc>
        <w:tc>
          <w:tcPr>
            <w:tcW w:w="4224" w:type="dxa"/>
            <w:vAlign w:val="center"/>
          </w:tcPr>
          <w:p w14:paraId="4E6AEFFB">
            <w:pPr>
              <w:jc w:val="center"/>
              <w:rPr>
                <w:szCs w:val="21"/>
              </w:rPr>
            </w:pPr>
            <w:r>
              <w:rPr>
                <w:rStyle w:val="24"/>
                <w:rFonts w:hint="eastAsia"/>
                <w:color w:val="auto"/>
                <w:szCs w:val="21"/>
                <w:u w:val="none"/>
              </w:rPr>
              <w:t>----</w:t>
            </w:r>
          </w:p>
        </w:tc>
      </w:tr>
      <w:tr w14:paraId="61D4E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4F1F5DBB">
            <w:pPr>
              <w:jc w:val="center"/>
              <w:rPr>
                <w:rFonts w:hint="eastAsia" w:ascii="宋体" w:hAnsi="宋体" w:cs="宋体"/>
                <w:kern w:val="0"/>
                <w:szCs w:val="21"/>
              </w:rPr>
            </w:pPr>
            <w:r>
              <w:rPr>
                <w:rFonts w:hint="eastAsia" w:ascii="宋体" w:hAnsi="宋体" w:cs="宋体"/>
                <w:kern w:val="0"/>
                <w:szCs w:val="21"/>
              </w:rPr>
              <w:t>5</w:t>
            </w:r>
          </w:p>
        </w:tc>
        <w:tc>
          <w:tcPr>
            <w:tcW w:w="3289" w:type="dxa"/>
            <w:vAlign w:val="center"/>
          </w:tcPr>
          <w:p w14:paraId="015BB0DE">
            <w:pPr>
              <w:jc w:val="center"/>
              <w:rPr>
                <w:rFonts w:hint="eastAsia" w:ascii="宋体" w:hAnsi="宋体" w:cs="宋体"/>
                <w:kern w:val="0"/>
                <w:szCs w:val="21"/>
              </w:rPr>
            </w:pPr>
            <w:r>
              <w:rPr>
                <w:rFonts w:hint="eastAsia"/>
                <w:szCs w:val="21"/>
              </w:rPr>
              <w:t>测量面的表面粗糙度</w:t>
            </w:r>
          </w:p>
        </w:tc>
        <w:tc>
          <w:tcPr>
            <w:tcW w:w="4224" w:type="dxa"/>
            <w:vAlign w:val="center"/>
          </w:tcPr>
          <w:p w14:paraId="359CF7A3">
            <w:pPr>
              <w:jc w:val="center"/>
              <w:rPr>
                <w:rFonts w:hint="eastAsia" w:ascii="宋体" w:hAnsi="宋体" w:cs="宋体"/>
                <w:szCs w:val="21"/>
              </w:rPr>
            </w:pPr>
            <w:r>
              <w:rPr>
                <w:rFonts w:hint="eastAsia" w:ascii="宋体" w:hAnsi="宋体" w:cs="宋体"/>
                <w:szCs w:val="21"/>
              </w:rPr>
              <w:t xml:space="preserve">表面粗糙度比较样块 </w:t>
            </w:r>
            <w:r>
              <w:rPr>
                <w:szCs w:val="21"/>
              </w:rPr>
              <w:t>MPE：+12</w:t>
            </w:r>
            <w:r>
              <w:rPr>
                <w:rFonts w:hint="eastAsia"/>
                <w:szCs w:val="21"/>
              </w:rPr>
              <w:t xml:space="preserve"> </w:t>
            </w:r>
            <w:r>
              <w:rPr>
                <w:szCs w:val="21"/>
              </w:rPr>
              <w:t>%</w:t>
            </w:r>
            <w:r>
              <w:rPr>
                <w:rFonts w:hint="eastAsia"/>
                <w:szCs w:val="21"/>
              </w:rPr>
              <w:t xml:space="preserve"> </w:t>
            </w:r>
            <w:r>
              <w:rPr>
                <w:szCs w:val="21"/>
              </w:rPr>
              <w:t>~</w:t>
            </w:r>
            <w:r>
              <w:rPr>
                <w:rFonts w:hint="eastAsia"/>
                <w:szCs w:val="21"/>
              </w:rPr>
              <w:t xml:space="preserve"> -</w:t>
            </w:r>
            <w:r>
              <w:rPr>
                <w:szCs w:val="21"/>
              </w:rPr>
              <w:t>17</w:t>
            </w:r>
            <w:r>
              <w:rPr>
                <w:rFonts w:hint="eastAsia"/>
                <w:szCs w:val="21"/>
              </w:rPr>
              <w:t xml:space="preserve"> </w:t>
            </w:r>
            <w:r>
              <w:rPr>
                <w:szCs w:val="21"/>
              </w:rPr>
              <w:t>%</w:t>
            </w:r>
          </w:p>
        </w:tc>
      </w:tr>
      <w:tr w14:paraId="23226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403618D5">
            <w:pPr>
              <w:jc w:val="center"/>
              <w:rPr>
                <w:rFonts w:hint="eastAsia" w:ascii="宋体" w:hAnsi="宋体" w:cs="宋体"/>
                <w:kern w:val="0"/>
                <w:szCs w:val="21"/>
              </w:rPr>
            </w:pPr>
            <w:r>
              <w:rPr>
                <w:rFonts w:hint="eastAsia" w:ascii="宋体" w:hAnsi="宋体" w:cs="宋体"/>
                <w:kern w:val="0"/>
                <w:szCs w:val="21"/>
              </w:rPr>
              <w:t>6</w:t>
            </w:r>
          </w:p>
        </w:tc>
        <w:tc>
          <w:tcPr>
            <w:tcW w:w="3289" w:type="dxa"/>
            <w:vAlign w:val="center"/>
          </w:tcPr>
          <w:p w14:paraId="76636A68">
            <w:pPr>
              <w:jc w:val="center"/>
              <w:rPr>
                <w:rFonts w:hint="eastAsia" w:ascii="宋体" w:hAnsi="宋体" w:cs="宋体"/>
                <w:kern w:val="0"/>
                <w:szCs w:val="21"/>
              </w:rPr>
            </w:pPr>
            <w:r>
              <w:rPr>
                <w:rFonts w:hint="eastAsia" w:ascii="宋体" w:hAnsi="宋体" w:cs="宋体"/>
                <w:kern w:val="0"/>
                <w:szCs w:val="21"/>
              </w:rPr>
              <w:t>活动测杆的轴向窜动和径向摆动</w:t>
            </w:r>
          </w:p>
        </w:tc>
        <w:tc>
          <w:tcPr>
            <w:tcW w:w="4224" w:type="dxa"/>
            <w:vAlign w:val="center"/>
          </w:tcPr>
          <w:p w14:paraId="5EF61F7A">
            <w:pPr>
              <w:jc w:val="center"/>
              <w:rPr>
                <w:szCs w:val="21"/>
              </w:rPr>
            </w:pPr>
            <w:r>
              <w:rPr>
                <w:rStyle w:val="24"/>
                <w:rFonts w:hint="eastAsia"/>
                <w:color w:val="auto"/>
                <w:szCs w:val="21"/>
                <w:u w:val="none"/>
              </w:rPr>
              <w:t>杠杆千分表 1级</w:t>
            </w:r>
          </w:p>
        </w:tc>
      </w:tr>
      <w:tr w14:paraId="18AB1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794AAAAB">
            <w:pPr>
              <w:jc w:val="center"/>
              <w:rPr>
                <w:rFonts w:hint="eastAsia" w:ascii="宋体" w:hAnsi="宋体" w:cs="宋体"/>
                <w:kern w:val="0"/>
                <w:szCs w:val="21"/>
              </w:rPr>
            </w:pPr>
            <w:r>
              <w:rPr>
                <w:rFonts w:hint="eastAsia" w:ascii="宋体" w:hAnsi="宋体" w:cs="宋体"/>
                <w:kern w:val="0"/>
                <w:szCs w:val="21"/>
              </w:rPr>
              <w:t>7</w:t>
            </w:r>
          </w:p>
        </w:tc>
        <w:tc>
          <w:tcPr>
            <w:tcW w:w="3289" w:type="dxa"/>
            <w:vAlign w:val="center"/>
          </w:tcPr>
          <w:p w14:paraId="408251B1">
            <w:pPr>
              <w:jc w:val="center"/>
              <w:rPr>
                <w:rFonts w:hint="eastAsia" w:ascii="宋体" w:hAnsi="宋体" w:cs="宋体"/>
                <w:kern w:val="0"/>
                <w:szCs w:val="21"/>
              </w:rPr>
            </w:pPr>
            <w:r>
              <w:rPr>
                <w:rFonts w:hint="eastAsia" w:ascii="宋体" w:hAnsi="宋体" w:cs="宋体"/>
                <w:kern w:val="0"/>
                <w:szCs w:val="21"/>
              </w:rPr>
              <w:t>测量面的平行度</w:t>
            </w:r>
          </w:p>
        </w:tc>
        <w:tc>
          <w:tcPr>
            <w:tcW w:w="4224" w:type="dxa"/>
            <w:vMerge w:val="restart"/>
            <w:vAlign w:val="center"/>
          </w:tcPr>
          <w:p w14:paraId="6284B89C">
            <w:pPr>
              <w:jc w:val="center"/>
              <w:rPr>
                <w:szCs w:val="21"/>
              </w:rPr>
            </w:pPr>
            <w:r>
              <w:rPr>
                <w:rFonts w:hint="eastAsia"/>
                <w:szCs w:val="21"/>
              </w:rPr>
              <w:t>5等量块和内尺寸测量专用夹具</w:t>
            </w:r>
          </w:p>
        </w:tc>
      </w:tr>
      <w:tr w14:paraId="2DFE72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50" w:type="dxa"/>
            <w:vAlign w:val="center"/>
          </w:tcPr>
          <w:p w14:paraId="760BDC18">
            <w:pPr>
              <w:jc w:val="center"/>
              <w:rPr>
                <w:rFonts w:hint="eastAsia" w:ascii="宋体" w:hAnsi="宋体" w:cs="宋体"/>
                <w:kern w:val="0"/>
                <w:szCs w:val="21"/>
              </w:rPr>
            </w:pPr>
            <w:r>
              <w:rPr>
                <w:rFonts w:hint="eastAsia" w:ascii="宋体" w:hAnsi="宋体" w:cs="宋体"/>
                <w:kern w:val="0"/>
                <w:szCs w:val="21"/>
              </w:rPr>
              <w:t>8</w:t>
            </w:r>
          </w:p>
        </w:tc>
        <w:tc>
          <w:tcPr>
            <w:tcW w:w="3289" w:type="dxa"/>
            <w:vAlign w:val="center"/>
          </w:tcPr>
          <w:p w14:paraId="400785BF">
            <w:pPr>
              <w:jc w:val="center"/>
              <w:rPr>
                <w:rFonts w:hint="eastAsia" w:ascii="宋体" w:hAnsi="宋体" w:cs="宋体"/>
                <w:kern w:val="0"/>
                <w:szCs w:val="21"/>
              </w:rPr>
            </w:pPr>
            <w:r>
              <w:rPr>
                <w:rFonts w:hint="eastAsia" w:ascii="宋体" w:hAnsi="宋体" w:cs="宋体"/>
                <w:kern w:val="0"/>
                <w:szCs w:val="21"/>
              </w:rPr>
              <w:t>示值误差</w:t>
            </w:r>
          </w:p>
        </w:tc>
        <w:tc>
          <w:tcPr>
            <w:tcW w:w="4224" w:type="dxa"/>
            <w:vMerge w:val="continue"/>
            <w:vAlign w:val="center"/>
          </w:tcPr>
          <w:p w14:paraId="7BA2C221">
            <w:pPr>
              <w:jc w:val="center"/>
              <w:rPr>
                <w:rStyle w:val="24"/>
                <w:color w:val="auto"/>
                <w:szCs w:val="21"/>
                <w:u w:val="none"/>
              </w:rPr>
            </w:pPr>
          </w:p>
        </w:tc>
      </w:tr>
    </w:tbl>
    <w:p w14:paraId="15837A60"/>
    <w:p w14:paraId="6FFA6893"/>
    <w:p w14:paraId="748AB5FA">
      <w:pPr>
        <w:pStyle w:val="2"/>
        <w:snapToGrid w:val="0"/>
        <w:spacing w:line="360" w:lineRule="auto"/>
        <w:jc w:val="both"/>
        <w:rPr>
          <w:rFonts w:hint="eastAsia" w:hAnsi="黑体"/>
          <w:bCs/>
          <w:color w:val="000000"/>
          <w:sz w:val="24"/>
        </w:rPr>
      </w:pPr>
      <w:bookmarkStart w:id="57" w:name="_Toc179641010"/>
      <w:bookmarkStart w:id="58" w:name="_Toc179640334"/>
      <w:bookmarkStart w:id="59" w:name="_Toc179640786"/>
      <w:bookmarkStart w:id="60" w:name="_Toc65742867"/>
      <w:r>
        <w:rPr>
          <w:rFonts w:hint="eastAsia" w:hAnsi="黑体"/>
          <w:bCs/>
          <w:color w:val="000000"/>
          <w:sz w:val="24"/>
          <w:lang w:eastAsia="zh-CN"/>
        </w:rPr>
        <w:t>6</w:t>
      </w:r>
      <w:r>
        <w:rPr>
          <w:rFonts w:hAnsi="黑体"/>
          <w:bCs/>
          <w:color w:val="000000"/>
          <w:sz w:val="24"/>
          <w:lang w:eastAsia="zh-CN"/>
        </w:rPr>
        <w:tab/>
      </w:r>
      <w:r>
        <w:rPr>
          <w:rFonts w:hAnsi="黑体"/>
          <w:bCs/>
          <w:color w:val="000000"/>
          <w:sz w:val="24"/>
        </w:rPr>
        <w:t>校准方法</w:t>
      </w:r>
      <w:bookmarkEnd w:id="56"/>
      <w:bookmarkEnd w:id="57"/>
      <w:bookmarkEnd w:id="58"/>
      <w:bookmarkEnd w:id="59"/>
      <w:bookmarkEnd w:id="60"/>
    </w:p>
    <w:p w14:paraId="08742B4A">
      <w:pPr>
        <w:pStyle w:val="3"/>
        <w:snapToGrid w:val="0"/>
        <w:spacing w:line="360" w:lineRule="auto"/>
        <w:ind w:firstLine="0"/>
        <w:jc w:val="both"/>
        <w:rPr>
          <w:i w:val="0"/>
          <w:color w:val="000000"/>
          <w:sz w:val="24"/>
          <w:szCs w:val="28"/>
        </w:rPr>
      </w:pPr>
      <w:bookmarkStart w:id="61" w:name="_Toc65742868"/>
      <w:bookmarkStart w:id="62" w:name="_Toc411058933"/>
      <w:bookmarkStart w:id="63" w:name="_Toc179640335"/>
      <w:bookmarkStart w:id="64" w:name="_Toc179640787"/>
      <w:bookmarkStart w:id="65" w:name="_Toc179641011"/>
      <w:r>
        <w:rPr>
          <w:rFonts w:hint="eastAsia"/>
          <w:i w:val="0"/>
          <w:color w:val="000000"/>
          <w:sz w:val="24"/>
          <w:szCs w:val="28"/>
        </w:rPr>
        <w:t>6.1</w:t>
      </w:r>
      <w:bookmarkEnd w:id="61"/>
      <w:bookmarkEnd w:id="62"/>
      <w:r>
        <w:rPr>
          <w:rFonts w:hint="eastAsia"/>
          <w:i w:val="0"/>
          <w:color w:val="000000"/>
          <w:sz w:val="24"/>
          <w:szCs w:val="28"/>
        </w:rPr>
        <w:t xml:space="preserve">  标尺标记宽度及宽度差</w:t>
      </w:r>
      <w:bookmarkEnd w:id="63"/>
      <w:bookmarkEnd w:id="64"/>
      <w:bookmarkEnd w:id="65"/>
    </w:p>
    <w:p w14:paraId="397FA225">
      <w:pPr>
        <w:pStyle w:val="4"/>
        <w:snapToGrid w:val="0"/>
        <w:spacing w:line="360" w:lineRule="auto"/>
        <w:ind w:firstLine="0"/>
        <w:rPr>
          <w:sz w:val="24"/>
          <w:szCs w:val="24"/>
        </w:rPr>
      </w:pPr>
      <w:r>
        <w:rPr>
          <w:rFonts w:hint="eastAsia"/>
          <w:sz w:val="24"/>
          <w:szCs w:val="24"/>
        </w:rPr>
        <w:tab/>
      </w:r>
      <w:r>
        <w:rPr>
          <w:rFonts w:hint="eastAsia"/>
          <w:sz w:val="24"/>
          <w:szCs w:val="24"/>
        </w:rPr>
        <w:t>用工具显微镜对微分筒和固定套管标尺标记进行测量。微分筒和固定套管上的标尺标记宽度至少各均匀分布</w:t>
      </w:r>
      <w:bookmarkStart w:id="66" w:name="_Toc411058934"/>
      <w:r>
        <w:rPr>
          <w:rFonts w:hint="eastAsia"/>
          <w:sz w:val="24"/>
          <w:szCs w:val="24"/>
        </w:rPr>
        <w:t>地抽查3条。测量每条标尺标记的宽度值，作为标尺标记宽度的测量结果。标尺标记宽度差取测量结果中的最大值与最小值之差确定。</w:t>
      </w:r>
    </w:p>
    <w:p w14:paraId="707C4366">
      <w:pPr>
        <w:pStyle w:val="3"/>
        <w:snapToGrid w:val="0"/>
        <w:spacing w:line="360" w:lineRule="auto"/>
        <w:ind w:firstLine="0"/>
        <w:jc w:val="both"/>
        <w:rPr>
          <w:i w:val="0"/>
          <w:color w:val="000000"/>
          <w:sz w:val="24"/>
          <w:szCs w:val="28"/>
        </w:rPr>
      </w:pPr>
      <w:bookmarkStart w:id="67" w:name="_Toc65742869"/>
      <w:bookmarkStart w:id="68" w:name="_Toc179640336"/>
      <w:bookmarkStart w:id="69" w:name="_Toc179640788"/>
      <w:bookmarkStart w:id="70" w:name="_Toc179641012"/>
      <w:r>
        <w:rPr>
          <w:rFonts w:hint="eastAsia"/>
          <w:i w:val="0"/>
          <w:color w:val="000000"/>
          <w:sz w:val="24"/>
          <w:szCs w:val="28"/>
        </w:rPr>
        <w:t>6.2</w:t>
      </w:r>
      <w:bookmarkEnd w:id="66"/>
      <w:bookmarkEnd w:id="67"/>
      <w:r>
        <w:rPr>
          <w:rFonts w:hint="eastAsia"/>
          <w:i w:val="0"/>
          <w:color w:val="000000"/>
          <w:sz w:val="24"/>
          <w:szCs w:val="28"/>
        </w:rPr>
        <w:t xml:space="preserve">  测力和测力变化</w:t>
      </w:r>
      <w:bookmarkEnd w:id="68"/>
      <w:bookmarkEnd w:id="69"/>
      <w:bookmarkEnd w:id="70"/>
    </w:p>
    <w:p w14:paraId="7EC22B22">
      <w:pPr>
        <w:pStyle w:val="4"/>
        <w:snapToGrid w:val="0"/>
        <w:spacing w:line="360" w:lineRule="auto"/>
        <w:ind w:firstLine="0"/>
        <w:rPr>
          <w:sz w:val="24"/>
          <w:szCs w:val="24"/>
        </w:rPr>
      </w:pPr>
      <w:r>
        <w:rPr>
          <w:rFonts w:hint="eastAsia"/>
          <w:sz w:val="24"/>
          <w:szCs w:val="24"/>
        </w:rPr>
        <w:tab/>
      </w:r>
      <w:r>
        <w:rPr>
          <w:rFonts w:hint="eastAsia"/>
          <w:sz w:val="24"/>
          <w:szCs w:val="24"/>
        </w:rPr>
        <w:t>对于有测力装置的凹槽千分尺，在数显量仪测力仪上固定凹槽千分尺，使凹槽千分尺活动凸缘的外测量面/内测量面有效接触。在测量上限、测量下限位置附近，分别在数显量仪测力仪上读取两个测量力，取最大值作为测得值，两测得值之差作为测力变化。外尺寸</w:t>
      </w:r>
      <w:r>
        <w:rPr>
          <w:sz w:val="24"/>
          <w:szCs w:val="24"/>
        </w:rPr>
        <w:t>（0~25）mm</w:t>
      </w:r>
      <w:r>
        <w:rPr>
          <w:rFonts w:hint="eastAsia"/>
          <w:sz w:val="24"/>
          <w:szCs w:val="24"/>
        </w:rPr>
        <w:t>的凹槽千分尺，测量下限取10 mm处。</w:t>
      </w:r>
    </w:p>
    <w:p w14:paraId="79FDC124">
      <w:pPr>
        <w:pStyle w:val="3"/>
        <w:snapToGrid w:val="0"/>
        <w:spacing w:line="360" w:lineRule="auto"/>
        <w:ind w:firstLine="0"/>
        <w:jc w:val="both"/>
        <w:rPr>
          <w:i w:val="0"/>
          <w:color w:val="000000"/>
          <w:sz w:val="24"/>
          <w:szCs w:val="28"/>
        </w:rPr>
      </w:pPr>
      <w:bookmarkStart w:id="71" w:name="_Toc179640337"/>
      <w:bookmarkStart w:id="72" w:name="_Toc179640789"/>
      <w:bookmarkStart w:id="73" w:name="_Toc179641013"/>
      <w:r>
        <w:rPr>
          <w:rFonts w:hint="eastAsia"/>
          <w:i w:val="0"/>
          <w:color w:val="000000"/>
          <w:sz w:val="24"/>
          <w:szCs w:val="28"/>
        </w:rPr>
        <w:t>6.3  微分筒锥面的端面棱边至固定套管标尺标记面的距离</w:t>
      </w:r>
      <w:bookmarkEnd w:id="71"/>
      <w:bookmarkEnd w:id="72"/>
      <w:bookmarkEnd w:id="73"/>
    </w:p>
    <w:p w14:paraId="16E783C8">
      <w:pPr>
        <w:pStyle w:val="4"/>
        <w:snapToGrid w:val="0"/>
        <w:spacing w:line="360" w:lineRule="auto"/>
        <w:ind w:firstLine="0"/>
        <w:rPr>
          <w:sz w:val="24"/>
          <w:szCs w:val="24"/>
        </w:rPr>
      </w:pPr>
      <w:r>
        <w:rPr>
          <w:rFonts w:hint="eastAsia"/>
          <w:sz w:val="24"/>
          <w:szCs w:val="24"/>
        </w:rPr>
        <w:tab/>
      </w:r>
      <w:r>
        <w:rPr>
          <w:rFonts w:hint="eastAsia"/>
          <w:sz w:val="24"/>
          <w:szCs w:val="24"/>
        </w:rPr>
        <w:t>用厚度为0.40 mm塞尺置于固定套管标尺标记表面上用比较法校准。校准时在微分筒转动一周内不少于3个位置上进行。</w:t>
      </w:r>
    </w:p>
    <w:p w14:paraId="4AB75351">
      <w:pPr>
        <w:pStyle w:val="3"/>
        <w:snapToGrid w:val="0"/>
        <w:spacing w:line="360" w:lineRule="auto"/>
        <w:ind w:firstLine="0"/>
        <w:jc w:val="both"/>
        <w:rPr>
          <w:i w:val="0"/>
          <w:color w:val="000000"/>
          <w:sz w:val="24"/>
          <w:szCs w:val="28"/>
        </w:rPr>
      </w:pPr>
      <w:bookmarkStart w:id="74" w:name="_Toc179641014"/>
      <w:bookmarkStart w:id="75" w:name="_Toc179640338"/>
      <w:bookmarkStart w:id="76" w:name="_Toc179640790"/>
      <w:r>
        <w:rPr>
          <w:rFonts w:hint="eastAsia"/>
          <w:i w:val="0"/>
          <w:color w:val="000000"/>
          <w:sz w:val="24"/>
          <w:szCs w:val="28"/>
        </w:rPr>
        <w:t>6.4  微分筒锥面的端面与固定套管毫米标尺标记的相对位置</w:t>
      </w:r>
      <w:bookmarkEnd w:id="74"/>
      <w:bookmarkEnd w:id="75"/>
      <w:bookmarkEnd w:id="76"/>
    </w:p>
    <w:p w14:paraId="76042516">
      <w:pPr>
        <w:pStyle w:val="4"/>
        <w:snapToGrid w:val="0"/>
        <w:spacing w:line="360" w:lineRule="auto"/>
        <w:ind w:firstLine="0"/>
        <w:rPr>
          <w:sz w:val="24"/>
          <w:szCs w:val="24"/>
        </w:rPr>
      </w:pPr>
      <w:r>
        <w:rPr>
          <w:rFonts w:hint="eastAsia"/>
          <w:sz w:val="24"/>
          <w:szCs w:val="24"/>
        </w:rPr>
        <w:tab/>
      </w:r>
      <w:r>
        <w:rPr>
          <w:rFonts w:hint="eastAsia"/>
          <w:sz w:val="24"/>
          <w:szCs w:val="24"/>
        </w:rPr>
        <w:t>当测量下限调整正确后，使微分筒锥面的端面与固定套管任意毫米刻线的右边缘相切时，读取微分筒的零刻线与固定套管纵向刻线的偏移量。</w:t>
      </w:r>
    </w:p>
    <w:p w14:paraId="180FB4F5">
      <w:pPr>
        <w:pStyle w:val="3"/>
        <w:snapToGrid w:val="0"/>
        <w:spacing w:line="360" w:lineRule="auto"/>
        <w:ind w:firstLine="0"/>
        <w:rPr>
          <w:i w:val="0"/>
          <w:iCs/>
          <w:sz w:val="24"/>
          <w:szCs w:val="24"/>
        </w:rPr>
      </w:pPr>
      <w:bookmarkStart w:id="77" w:name="_Toc179640791"/>
      <w:bookmarkStart w:id="78" w:name="_Toc179641015"/>
      <w:r>
        <w:rPr>
          <w:rFonts w:hint="eastAsia"/>
          <w:i w:val="0"/>
          <w:iCs/>
          <w:sz w:val="24"/>
          <w:szCs w:val="24"/>
        </w:rPr>
        <w:t>6.5  测量面的表面粗糙度</w:t>
      </w:r>
      <w:bookmarkEnd w:id="77"/>
      <w:bookmarkEnd w:id="78"/>
    </w:p>
    <w:p w14:paraId="2D9DC723">
      <w:pPr>
        <w:pStyle w:val="4"/>
        <w:snapToGrid w:val="0"/>
        <w:spacing w:line="360" w:lineRule="auto"/>
        <w:ind w:firstLine="0"/>
        <w:rPr>
          <w:color w:val="FF0000"/>
          <w:sz w:val="24"/>
          <w:szCs w:val="24"/>
        </w:rPr>
      </w:pPr>
      <w:r>
        <w:rPr>
          <w:rFonts w:hint="eastAsia"/>
          <w:sz w:val="24"/>
          <w:szCs w:val="24"/>
        </w:rPr>
        <w:tab/>
      </w:r>
      <w:r>
        <w:rPr>
          <w:rFonts w:hint="eastAsia"/>
          <w:sz w:val="24"/>
          <w:szCs w:val="24"/>
        </w:rPr>
        <w:t>用表面粗糙度比较样块进行比较测量。在进行比较时，所用的表面粗糙度比较样块和被测凹槽千分尺的测量面两者加工方法应相同，表面粗糙度比较样块的材料、形状、表面色泽等也应尽可能与被测凹槽千分尺的测量面一致。以相应表面粗糙度比较样块的标称值作为测量结果。</w:t>
      </w:r>
    </w:p>
    <w:p w14:paraId="18ED6308">
      <w:pPr>
        <w:pStyle w:val="3"/>
        <w:snapToGrid w:val="0"/>
        <w:spacing w:line="360" w:lineRule="auto"/>
        <w:ind w:firstLine="0"/>
        <w:rPr>
          <w:i w:val="0"/>
          <w:iCs/>
          <w:sz w:val="24"/>
          <w:szCs w:val="24"/>
        </w:rPr>
      </w:pPr>
      <w:bookmarkStart w:id="79" w:name="_Toc179640792"/>
      <w:bookmarkStart w:id="80" w:name="_Toc179641016"/>
      <w:r>
        <w:rPr>
          <w:rFonts w:hint="eastAsia"/>
          <w:i w:val="0"/>
          <w:iCs/>
          <w:sz w:val="24"/>
          <w:szCs w:val="24"/>
        </w:rPr>
        <w:t>6.6  活动测杆的轴向窜动和径向摆动</w:t>
      </w:r>
      <w:bookmarkEnd w:id="79"/>
      <w:bookmarkEnd w:id="80"/>
    </w:p>
    <w:p w14:paraId="65FCF129">
      <w:pPr>
        <w:pStyle w:val="4"/>
        <w:snapToGrid w:val="0"/>
        <w:spacing w:line="360" w:lineRule="auto"/>
        <w:ind w:firstLine="0"/>
        <w:rPr>
          <w:sz w:val="24"/>
          <w:szCs w:val="24"/>
        </w:rPr>
      </w:pPr>
      <w:r>
        <w:rPr>
          <w:rFonts w:hint="eastAsia"/>
          <w:sz w:val="24"/>
          <w:szCs w:val="24"/>
        </w:rPr>
        <w:tab/>
      </w:r>
      <w:r>
        <w:rPr>
          <w:rFonts w:hint="eastAsia"/>
          <w:sz w:val="24"/>
          <w:szCs w:val="24"/>
        </w:rPr>
        <w:t>一般情况下用手感检测，手感不得有明显的轴向窜动和径向摆动；如有异议时，可按下述方法校准。</w:t>
      </w:r>
    </w:p>
    <w:p w14:paraId="33BCA822">
      <w:pPr>
        <w:pStyle w:val="4"/>
        <w:snapToGrid w:val="0"/>
        <w:spacing w:line="360" w:lineRule="auto"/>
        <w:ind w:firstLine="0"/>
        <w:rPr>
          <w:sz w:val="24"/>
          <w:szCs w:val="24"/>
        </w:rPr>
      </w:pPr>
      <w:r>
        <w:rPr>
          <w:rFonts w:hint="eastAsia"/>
          <w:sz w:val="24"/>
          <w:szCs w:val="24"/>
        </w:rPr>
        <w:tab/>
      </w:r>
      <w:r>
        <w:rPr>
          <w:rFonts w:hint="eastAsia"/>
          <w:sz w:val="24"/>
          <w:szCs w:val="24"/>
        </w:rPr>
        <w:t>用杠杆千分表校准轴向窜动，校准时将杠杆表与活动测杆测量面接触，在活动测杆上沿其轴向往返施加3 N ~ 5 N的力，杠杆表显示值的变化即为活动测杆的轴向窜动量。</w:t>
      </w:r>
    </w:p>
    <w:p w14:paraId="678AEBF4">
      <w:pPr>
        <w:pStyle w:val="4"/>
        <w:snapToGrid w:val="0"/>
        <w:spacing w:line="360" w:lineRule="auto"/>
        <w:ind w:firstLine="0"/>
        <w:rPr>
          <w:sz w:val="24"/>
          <w:szCs w:val="24"/>
        </w:rPr>
      </w:pPr>
      <w:r>
        <w:rPr>
          <w:rFonts w:hint="eastAsia"/>
          <w:sz w:val="24"/>
          <w:szCs w:val="24"/>
        </w:rPr>
        <w:tab/>
      </w:r>
      <w:r>
        <w:rPr>
          <w:rFonts w:hint="eastAsia"/>
          <w:sz w:val="24"/>
          <w:szCs w:val="24"/>
        </w:rPr>
        <w:t>用杠杆千分表校准径向摆动，校准时将活动测杆伸出10 mm左右，使杠杆表接触活动测杆，在活动测杆上沿杠杆表测量方向往返施加2 N ~ 3 N的力，杠杆表显示值的变化即为活动测杆在该方向上的径向摆动量。径向摆动的校准应在两个互相垂直的方向进行，取两次校准所得的最大值作为活动测杆的径向摆动量。</w:t>
      </w:r>
    </w:p>
    <w:p w14:paraId="578AD40B">
      <w:pPr>
        <w:pStyle w:val="3"/>
        <w:spacing w:line="360" w:lineRule="auto"/>
        <w:ind w:firstLine="0"/>
        <w:rPr>
          <w:i w:val="0"/>
          <w:iCs/>
          <w:sz w:val="24"/>
          <w:szCs w:val="24"/>
        </w:rPr>
      </w:pPr>
      <w:bookmarkStart w:id="81" w:name="_Toc179640793"/>
      <w:bookmarkStart w:id="82" w:name="_Toc179641017"/>
      <w:r>
        <w:rPr>
          <w:rFonts w:hint="eastAsia"/>
          <w:i w:val="0"/>
          <w:iCs/>
          <w:sz w:val="24"/>
          <w:szCs w:val="24"/>
        </w:rPr>
        <w:t>6.7  测量面的平行度和示值误差</w:t>
      </w:r>
      <w:bookmarkEnd w:id="81"/>
      <w:bookmarkEnd w:id="82"/>
    </w:p>
    <w:p w14:paraId="03F59320">
      <w:pPr>
        <w:pStyle w:val="4"/>
        <w:spacing w:line="360" w:lineRule="auto"/>
        <w:ind w:firstLine="0"/>
        <w:rPr>
          <w:sz w:val="24"/>
          <w:szCs w:val="24"/>
        </w:rPr>
      </w:pPr>
      <w:r>
        <w:rPr>
          <w:rFonts w:hint="eastAsia"/>
          <w:sz w:val="24"/>
          <w:szCs w:val="24"/>
        </w:rPr>
        <w:tab/>
      </w:r>
      <w:r>
        <w:rPr>
          <w:rFonts w:hint="eastAsia"/>
          <w:sz w:val="24"/>
          <w:szCs w:val="24"/>
        </w:rPr>
        <w:t>测量面的平行度和示值误差的校准可同时进行。校准前，首先进行零位调整。对于外尺寸测量范围为（0~25）mm的凹槽千分尺，将两外测量面直接接触调整零位；对其他外尺寸测量范围的凹槽千分尺，用相应尺寸的5等量块调整零位。校准过程中，不再进行零位调整。</w:t>
      </w:r>
    </w:p>
    <w:p w14:paraId="7F19E007">
      <w:pPr>
        <w:pStyle w:val="4"/>
        <w:spacing w:line="360" w:lineRule="auto"/>
        <w:ind w:firstLine="0"/>
        <w:rPr>
          <w:sz w:val="24"/>
          <w:szCs w:val="24"/>
        </w:rPr>
      </w:pPr>
      <w:r>
        <w:rPr>
          <w:rFonts w:hint="eastAsia"/>
          <w:sz w:val="24"/>
          <w:szCs w:val="24"/>
        </w:rPr>
        <w:tab/>
      </w:r>
      <w:r>
        <w:rPr>
          <w:rFonts w:hint="eastAsia"/>
          <w:sz w:val="24"/>
          <w:szCs w:val="24"/>
        </w:rPr>
        <w:t>凹槽千分尺外尺寸示值误差应在测量范围内均匀分布的5点上用量块进行校准，如表3中所示。每个校准点测量四个位置，分别取凹槽千分尺测量面上互相垂直的四个位置对量块同一位置进行测量，四个读数中最大值与最小值之差即为测量面的平行度。每个校准点四个位置读数值的最大值与对应量块实际尺寸的差值作为该点示值误差，取各校准点中绝对值最大的示值误差作为该凹槽千分尺外尺寸示值误差。</w:t>
      </w:r>
    </w:p>
    <w:p w14:paraId="1EB46F98">
      <w:pPr>
        <w:pStyle w:val="4"/>
        <w:spacing w:line="360" w:lineRule="auto"/>
        <w:ind w:firstLine="0"/>
        <w:rPr>
          <w:sz w:val="24"/>
          <w:szCs w:val="24"/>
        </w:rPr>
      </w:pPr>
      <w:r>
        <w:rPr>
          <w:rFonts w:hint="eastAsia"/>
          <w:sz w:val="24"/>
          <w:szCs w:val="24"/>
        </w:rPr>
        <w:tab/>
      </w:r>
      <w:r>
        <w:rPr>
          <w:rFonts w:hint="eastAsia"/>
          <w:sz w:val="24"/>
          <w:szCs w:val="24"/>
        </w:rPr>
        <w:t>凹槽千分尺内尺寸示值误差校准时，用相应尺寸的5等量块和1.5 mm量块进行研合，装入内尺寸测量专用夹具进行测量。测量方法和计算方法同外尺寸示值误差校准一致。校准点参考表3。</w:t>
      </w:r>
    </w:p>
    <w:p w14:paraId="0B29E839">
      <w:pPr>
        <w:pStyle w:val="4"/>
        <w:spacing w:line="360" w:lineRule="auto"/>
        <w:ind w:firstLine="0"/>
        <w:rPr>
          <w:sz w:val="24"/>
          <w:szCs w:val="24"/>
        </w:rPr>
      </w:pPr>
      <w:r>
        <w:rPr>
          <w:rFonts w:hint="eastAsia"/>
          <w:sz w:val="24"/>
          <w:szCs w:val="24"/>
        </w:rPr>
        <w:t>外尺寸/内尺寸示值误差按下式求得：</w:t>
      </w:r>
    </w:p>
    <w:p w14:paraId="61BE898E">
      <w:pPr>
        <w:pStyle w:val="4"/>
        <w:spacing w:line="360" w:lineRule="auto"/>
        <w:ind w:firstLine="0"/>
        <w:jc w:val="right"/>
        <w:rPr>
          <w:sz w:val="24"/>
          <w:szCs w:val="24"/>
        </w:rPr>
      </w:pPr>
      <m:oMath>
        <m:r>
          <m:rPr/>
          <w:rPr>
            <w:rFonts w:ascii="Cambria Math" w:hAnsi="Cambria Math"/>
            <w:sz w:val="24"/>
            <w:szCs w:val="24"/>
          </w:rPr>
          <m:t>δ=</m:t>
        </m:r>
        <m:sSub>
          <m:sSubPr>
            <m:ctrlPr>
              <w:rPr>
                <w:rFonts w:ascii="Cambria Math" w:hAnsi="Cambria Math"/>
                <w:i/>
                <w:sz w:val="24"/>
                <w:szCs w:val="24"/>
              </w:rPr>
            </m:ctrlPr>
          </m:sSubPr>
          <m:e>
            <m:r>
              <m:rPr/>
              <w:rPr>
                <w:rFonts w:ascii="Cambria Math" w:hAnsi="Cambria Math"/>
                <w:sz w:val="24"/>
                <w:szCs w:val="24"/>
              </w:rPr>
              <m:t>L</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r>
          <m:rPr/>
          <w:rPr>
            <w:rFonts w:ascii="Cambria Math" w:hAnsi="Cambria Math"/>
            <w:sz w:val="24"/>
            <w:szCs w:val="24"/>
          </w:rPr>
          <m:t>−</m:t>
        </m:r>
        <m:sSub>
          <m:sSubPr>
            <m:ctrlPr>
              <w:rPr>
                <w:rFonts w:ascii="Cambria Math" w:hAnsi="Cambria Math"/>
                <w:i/>
                <w:sz w:val="24"/>
                <w:szCs w:val="24"/>
              </w:rPr>
            </m:ctrlPr>
          </m:sSubPr>
          <m:e>
            <m:r>
              <m:rPr/>
              <w:rPr>
                <w:rFonts w:ascii="Cambria Math" w:hAnsi="Cambria Math"/>
                <w:sz w:val="24"/>
                <w:szCs w:val="24"/>
              </w:rPr>
              <m:t>L</m:t>
            </m:r>
            <m:ctrlPr>
              <w:rPr>
                <w:rFonts w:ascii="Cambria Math" w:hAnsi="Cambria Math"/>
                <w:i/>
                <w:sz w:val="24"/>
                <w:szCs w:val="24"/>
              </w:rPr>
            </m:ctrlPr>
          </m:e>
          <m:sub>
            <m:r>
              <m:rPr/>
              <w:rPr>
                <w:rFonts w:ascii="Cambria Math" w:hAnsi="Cambria Math"/>
                <w:sz w:val="24"/>
                <w:szCs w:val="24"/>
              </w:rPr>
              <m:t>b</m:t>
            </m:r>
            <m:ctrlPr>
              <w:rPr>
                <w:rFonts w:ascii="Cambria Math" w:hAnsi="Cambria Math"/>
                <w:i/>
                <w:sz w:val="24"/>
                <w:szCs w:val="24"/>
              </w:rPr>
            </m:ctrlPr>
          </m:sub>
        </m:sSub>
      </m:oMath>
      <w:r>
        <w:rPr>
          <w:rFonts w:hint="eastAsia"/>
          <w:sz w:val="24"/>
          <w:szCs w:val="24"/>
        </w:rPr>
        <w:t xml:space="preserve">                                </w:t>
      </w:r>
      <w:r>
        <w:rPr>
          <w:sz w:val="24"/>
          <w:szCs w:val="24"/>
        </w:rPr>
        <w:t>（1）</w:t>
      </w:r>
    </w:p>
    <w:p w14:paraId="65AFE4ED">
      <w:pPr>
        <w:pStyle w:val="4"/>
        <w:spacing w:line="360" w:lineRule="auto"/>
        <w:ind w:firstLine="0"/>
        <w:rPr>
          <w:sz w:val="24"/>
          <w:szCs w:val="24"/>
        </w:rPr>
      </w:pPr>
      <w:r>
        <w:rPr>
          <w:rFonts w:hint="eastAsia"/>
          <w:sz w:val="24"/>
          <w:szCs w:val="24"/>
        </w:rPr>
        <w:t>式中：</w:t>
      </w:r>
      <m:oMath>
        <m:sSub>
          <m:sSubPr>
            <m:ctrlPr>
              <w:rPr>
                <w:rFonts w:ascii="Cambria Math" w:hAnsi="Cambria Math"/>
                <w:i/>
                <w:sz w:val="24"/>
                <w:szCs w:val="24"/>
              </w:rPr>
            </m:ctrlPr>
          </m:sSubPr>
          <m:e>
            <m:r>
              <m:rPr/>
              <w:rPr>
                <w:rFonts w:ascii="Cambria Math" w:hAnsi="Cambria Math"/>
                <w:sz w:val="24"/>
                <w:szCs w:val="24"/>
              </w:rPr>
              <m:t>L</m:t>
            </m:r>
            <m:ctrlPr>
              <w:rPr>
                <w:rFonts w:ascii="Cambria Math" w:hAnsi="Cambria Math"/>
                <w:i/>
                <w:sz w:val="24"/>
                <w:szCs w:val="24"/>
              </w:rPr>
            </m:ctrlPr>
          </m:e>
          <m:sub>
            <m:r>
              <m:rPr/>
              <w:rPr>
                <w:rFonts w:hint="eastAsia" w:ascii="Cambria Math" w:hAnsi="Cambria Math"/>
                <w:sz w:val="24"/>
                <w:szCs w:val="24"/>
              </w:rPr>
              <m:t>m</m:t>
            </m:r>
            <m:ctrlPr>
              <w:rPr>
                <w:rFonts w:ascii="Cambria Math" w:hAnsi="Cambria Math"/>
                <w:i/>
                <w:sz w:val="24"/>
                <w:szCs w:val="24"/>
              </w:rPr>
            </m:ctrlPr>
          </m:sub>
        </m:sSub>
      </m:oMath>
      <w:r>
        <w:rPr>
          <w:sz w:val="24"/>
          <w:szCs w:val="24"/>
        </w:rPr>
        <w:t>——</w:t>
      </w:r>
      <w:r>
        <w:rPr>
          <w:rFonts w:hint="eastAsia"/>
          <w:sz w:val="24"/>
          <w:szCs w:val="24"/>
        </w:rPr>
        <w:t>凹槽千分尺的读数值，mm；</w:t>
      </w:r>
    </w:p>
    <w:p w14:paraId="27EE37DC">
      <w:pPr>
        <w:pStyle w:val="4"/>
        <w:spacing w:line="360" w:lineRule="auto"/>
        <w:ind w:firstLine="0"/>
        <w:rPr>
          <w:sz w:val="24"/>
          <w:szCs w:val="24"/>
        </w:rPr>
      </w:pPr>
      <w:r>
        <w:rPr>
          <w:rFonts w:hint="eastAsia"/>
          <w:sz w:val="24"/>
          <w:szCs w:val="24"/>
        </w:rPr>
        <w:t xml:space="preserve">      </w:t>
      </w:r>
      <m:oMath>
        <m:sSub>
          <m:sSubPr>
            <m:ctrlPr>
              <w:rPr>
                <w:rFonts w:ascii="Cambria Math" w:hAnsi="Cambria Math"/>
                <w:i/>
                <w:sz w:val="24"/>
                <w:szCs w:val="24"/>
              </w:rPr>
            </m:ctrlPr>
          </m:sSubPr>
          <m:e>
            <m:r>
              <m:rPr/>
              <w:rPr>
                <w:rFonts w:ascii="Cambria Math" w:hAnsi="Cambria Math"/>
                <w:sz w:val="24"/>
                <w:szCs w:val="24"/>
              </w:rPr>
              <m:t>L</m:t>
            </m:r>
            <m:ctrlPr>
              <w:rPr>
                <w:rFonts w:ascii="Cambria Math" w:hAnsi="Cambria Math"/>
                <w:i/>
                <w:sz w:val="24"/>
                <w:szCs w:val="24"/>
              </w:rPr>
            </m:ctrlPr>
          </m:e>
          <m:sub>
            <m:r>
              <m:rPr/>
              <w:rPr>
                <w:rFonts w:ascii="Cambria Math" w:hAnsi="Cambria Math"/>
                <w:sz w:val="24"/>
                <w:szCs w:val="24"/>
              </w:rPr>
              <m:t>b</m:t>
            </m:r>
            <m:ctrlPr>
              <w:rPr>
                <w:rFonts w:ascii="Cambria Math" w:hAnsi="Cambria Math"/>
                <w:i/>
                <w:sz w:val="24"/>
                <w:szCs w:val="24"/>
              </w:rPr>
            </m:ctrlPr>
          </m:sub>
        </m:sSub>
      </m:oMath>
      <w:r>
        <w:rPr>
          <w:sz w:val="24"/>
          <w:szCs w:val="24"/>
        </w:rPr>
        <w:t>——</w:t>
      </w:r>
      <w:r>
        <w:rPr>
          <w:rFonts w:hint="eastAsia"/>
          <w:sz w:val="24"/>
          <w:szCs w:val="24"/>
        </w:rPr>
        <w:t>量块的实际尺寸，mm。</w:t>
      </w:r>
    </w:p>
    <w:p w14:paraId="78E1ABA4">
      <w:pPr>
        <w:pStyle w:val="4"/>
        <w:spacing w:line="360" w:lineRule="auto"/>
        <w:ind w:firstLine="0"/>
        <w:jc w:val="center"/>
        <w:rPr>
          <w:rFonts w:hint="eastAsia" w:ascii="黑体" w:hAnsi="黑体" w:eastAsia="黑体"/>
          <w:szCs w:val="21"/>
        </w:rPr>
      </w:pPr>
      <w:r>
        <w:rPr>
          <w:rFonts w:hint="eastAsia" w:ascii="黑体" w:hAnsi="黑体" w:eastAsia="黑体"/>
          <w:szCs w:val="21"/>
        </w:rPr>
        <w:t>表3 各种凹槽千分尺校准点</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7"/>
        <w:gridCol w:w="6513"/>
      </w:tblGrid>
      <w:tr w14:paraId="550A3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171F5DE4">
            <w:pPr>
              <w:pStyle w:val="4"/>
              <w:spacing w:line="360" w:lineRule="auto"/>
              <w:ind w:firstLine="0"/>
              <w:jc w:val="center"/>
              <w:rPr>
                <w:rFonts w:hint="eastAsia" w:ascii="宋体" w:hAnsi="宋体"/>
                <w:szCs w:val="21"/>
              </w:rPr>
            </w:pPr>
            <w:r>
              <w:rPr>
                <w:rFonts w:hint="eastAsia" w:ascii="宋体" w:hAnsi="宋体"/>
                <w:szCs w:val="21"/>
              </w:rPr>
              <w:t>外尺寸测量范围/</w:t>
            </w:r>
            <w:r>
              <w:rPr>
                <w:szCs w:val="21"/>
              </w:rPr>
              <w:t>mm</w:t>
            </w:r>
          </w:p>
        </w:tc>
        <w:tc>
          <w:tcPr>
            <w:tcW w:w="6513" w:type="dxa"/>
          </w:tcPr>
          <w:p w14:paraId="21F1D1CC">
            <w:pPr>
              <w:pStyle w:val="4"/>
              <w:spacing w:line="360" w:lineRule="auto"/>
              <w:ind w:firstLine="0"/>
              <w:jc w:val="center"/>
              <w:rPr>
                <w:rFonts w:hint="eastAsia" w:ascii="宋体" w:hAnsi="宋体"/>
                <w:szCs w:val="21"/>
              </w:rPr>
            </w:pPr>
            <w:r>
              <w:rPr>
                <w:rFonts w:hint="eastAsia" w:ascii="宋体" w:hAnsi="宋体"/>
                <w:szCs w:val="21"/>
              </w:rPr>
              <w:t>校准点/</w:t>
            </w:r>
            <w:r>
              <w:rPr>
                <w:szCs w:val="21"/>
              </w:rPr>
              <w:t>mm</w:t>
            </w:r>
          </w:p>
        </w:tc>
      </w:tr>
      <w:tr w14:paraId="57D210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030CD8A0">
            <w:pPr>
              <w:pStyle w:val="4"/>
              <w:spacing w:line="360" w:lineRule="auto"/>
              <w:ind w:firstLine="0"/>
              <w:jc w:val="center"/>
              <w:rPr>
                <w:szCs w:val="21"/>
              </w:rPr>
            </w:pPr>
            <w:r>
              <w:rPr>
                <w:szCs w:val="21"/>
              </w:rPr>
              <w:t>0~25 mm</w:t>
            </w:r>
          </w:p>
        </w:tc>
        <w:tc>
          <w:tcPr>
            <w:tcW w:w="6513" w:type="dxa"/>
          </w:tcPr>
          <w:p w14:paraId="71DD74AD">
            <w:pPr>
              <w:pStyle w:val="4"/>
              <w:spacing w:line="360" w:lineRule="auto"/>
              <w:ind w:firstLine="0"/>
              <w:jc w:val="center"/>
              <w:rPr>
                <w:szCs w:val="21"/>
              </w:rPr>
            </w:pPr>
            <w:r>
              <w:rPr>
                <w:szCs w:val="21"/>
              </w:rPr>
              <w:t>5.12   10.24   15.36   21.50   25</w:t>
            </w:r>
          </w:p>
        </w:tc>
      </w:tr>
      <w:tr w14:paraId="6B92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30C27306">
            <w:pPr>
              <w:pStyle w:val="4"/>
              <w:spacing w:line="360" w:lineRule="auto"/>
              <w:ind w:firstLine="0"/>
              <w:jc w:val="center"/>
              <w:rPr>
                <w:szCs w:val="21"/>
              </w:rPr>
            </w:pPr>
            <w:r>
              <w:rPr>
                <w:szCs w:val="21"/>
              </w:rPr>
              <w:t>＞25 mm</w:t>
            </w:r>
          </w:p>
        </w:tc>
        <w:tc>
          <w:tcPr>
            <w:tcW w:w="6513" w:type="dxa"/>
          </w:tcPr>
          <w:p w14:paraId="1B036050">
            <w:pPr>
              <w:pStyle w:val="4"/>
              <w:spacing w:line="360" w:lineRule="auto"/>
              <w:ind w:firstLine="0"/>
              <w:jc w:val="center"/>
              <w:rPr>
                <w:szCs w:val="21"/>
              </w:rPr>
            </w:pPr>
            <w:r>
              <w:rPr>
                <w:szCs w:val="21"/>
              </w:rPr>
              <w:t>A+5.12  A+10.24  A+15.36  A+21.50  A+25</w:t>
            </w:r>
          </w:p>
        </w:tc>
      </w:tr>
      <w:tr w14:paraId="7D0DA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7506FE87">
            <w:pPr>
              <w:pStyle w:val="4"/>
              <w:spacing w:line="360" w:lineRule="auto"/>
              <w:ind w:firstLine="0"/>
              <w:jc w:val="center"/>
              <w:rPr>
                <w:rFonts w:hint="eastAsia" w:ascii="宋体" w:hAnsi="宋体"/>
                <w:szCs w:val="21"/>
              </w:rPr>
            </w:pPr>
            <w:r>
              <w:rPr>
                <w:rFonts w:hint="eastAsia" w:ascii="宋体" w:hAnsi="宋体"/>
                <w:szCs w:val="21"/>
              </w:rPr>
              <w:t>内尺寸测量范围/</w:t>
            </w:r>
            <w:r>
              <w:rPr>
                <w:szCs w:val="21"/>
              </w:rPr>
              <w:t>mm</w:t>
            </w:r>
          </w:p>
        </w:tc>
        <w:tc>
          <w:tcPr>
            <w:tcW w:w="6513" w:type="dxa"/>
          </w:tcPr>
          <w:p w14:paraId="734A1B7E">
            <w:pPr>
              <w:pStyle w:val="4"/>
              <w:spacing w:line="360" w:lineRule="auto"/>
              <w:ind w:firstLine="0"/>
              <w:jc w:val="center"/>
              <w:rPr>
                <w:rFonts w:hint="eastAsia" w:ascii="宋体" w:hAnsi="宋体"/>
                <w:szCs w:val="21"/>
              </w:rPr>
            </w:pPr>
            <w:r>
              <w:rPr>
                <w:rFonts w:hint="eastAsia" w:ascii="宋体" w:hAnsi="宋体"/>
                <w:szCs w:val="21"/>
              </w:rPr>
              <w:t>校准点/</w:t>
            </w:r>
            <w:r>
              <w:rPr>
                <w:szCs w:val="21"/>
              </w:rPr>
              <w:t>mm</w:t>
            </w:r>
          </w:p>
        </w:tc>
      </w:tr>
      <w:tr w14:paraId="2FC22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0FC16A5D">
            <w:pPr>
              <w:pStyle w:val="4"/>
              <w:spacing w:line="360" w:lineRule="auto"/>
              <w:ind w:firstLine="0"/>
              <w:jc w:val="center"/>
              <w:rPr>
                <w:szCs w:val="21"/>
              </w:rPr>
            </w:pPr>
            <w:r>
              <w:rPr>
                <w:szCs w:val="21"/>
              </w:rPr>
              <w:t>1.6~26.5</w:t>
            </w:r>
          </w:p>
        </w:tc>
        <w:tc>
          <w:tcPr>
            <w:tcW w:w="6513" w:type="dxa"/>
          </w:tcPr>
          <w:p w14:paraId="287BC85C">
            <w:pPr>
              <w:pStyle w:val="4"/>
              <w:spacing w:line="360" w:lineRule="auto"/>
              <w:ind w:firstLine="0"/>
              <w:jc w:val="center"/>
              <w:rPr>
                <w:szCs w:val="21"/>
              </w:rPr>
            </w:pPr>
            <w:r>
              <w:rPr>
                <w:szCs w:val="21"/>
              </w:rPr>
              <w:t>1.5+5.12  1.5+10.24  1.5+15.36  1.5+21.50  1.5+25</w:t>
            </w:r>
          </w:p>
        </w:tc>
      </w:tr>
      <w:tr w14:paraId="75612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47" w:type="dxa"/>
          </w:tcPr>
          <w:p w14:paraId="46C09535">
            <w:pPr>
              <w:pStyle w:val="4"/>
              <w:spacing w:line="360" w:lineRule="auto"/>
              <w:ind w:firstLine="0"/>
              <w:jc w:val="center"/>
              <w:rPr>
                <w:szCs w:val="21"/>
              </w:rPr>
            </w:pPr>
            <w:r>
              <w:rPr>
                <w:szCs w:val="21"/>
              </w:rPr>
              <w:t>＞26.5</w:t>
            </w:r>
          </w:p>
        </w:tc>
        <w:tc>
          <w:tcPr>
            <w:tcW w:w="6513" w:type="dxa"/>
          </w:tcPr>
          <w:p w14:paraId="6FD910A9">
            <w:pPr>
              <w:pStyle w:val="4"/>
              <w:spacing w:line="360" w:lineRule="auto"/>
              <w:ind w:firstLine="0"/>
              <w:jc w:val="center"/>
              <w:rPr>
                <w:szCs w:val="21"/>
              </w:rPr>
            </w:pPr>
            <w:r>
              <w:rPr>
                <w:szCs w:val="21"/>
              </w:rPr>
              <w:t>A+1.5+5.12  A+1.5+10.24  A+1.5+15.36  A+1.5+21.50  A+1.5+25</w:t>
            </w:r>
          </w:p>
        </w:tc>
      </w:tr>
      <w:tr w14:paraId="4C4E6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0" w:type="dxa"/>
            <w:gridSpan w:val="2"/>
          </w:tcPr>
          <w:p w14:paraId="13555945">
            <w:pPr>
              <w:pStyle w:val="4"/>
              <w:spacing w:line="360" w:lineRule="auto"/>
              <w:ind w:firstLine="0"/>
              <w:jc w:val="left"/>
              <w:rPr>
                <w:rFonts w:hint="eastAsia" w:ascii="宋体" w:hAnsi="宋体"/>
                <w:szCs w:val="21"/>
              </w:rPr>
            </w:pPr>
            <w:r>
              <w:rPr>
                <w:rFonts w:hint="eastAsia" w:ascii="宋体" w:hAnsi="宋体"/>
                <w:szCs w:val="21"/>
              </w:rPr>
              <w:t>注：表中A为测量下限值。</w:t>
            </w:r>
          </w:p>
        </w:tc>
      </w:tr>
    </w:tbl>
    <w:p w14:paraId="0D306BCA">
      <w:pPr>
        <w:pStyle w:val="4"/>
        <w:spacing w:line="360" w:lineRule="auto"/>
        <w:ind w:firstLine="0"/>
        <w:jc w:val="center"/>
        <w:rPr>
          <w:sz w:val="24"/>
          <w:szCs w:val="24"/>
        </w:rPr>
      </w:pPr>
    </w:p>
    <w:p w14:paraId="1E625551">
      <w:pPr>
        <w:pStyle w:val="2"/>
        <w:numPr>
          <w:ilvl w:val="0"/>
          <w:numId w:val="2"/>
        </w:numPr>
        <w:snapToGrid w:val="0"/>
        <w:spacing w:line="360" w:lineRule="auto"/>
        <w:jc w:val="both"/>
        <w:rPr>
          <w:rFonts w:hint="eastAsia" w:hAnsi="黑体"/>
          <w:bCs/>
          <w:color w:val="000000"/>
          <w:sz w:val="24"/>
        </w:rPr>
      </w:pPr>
      <w:bookmarkStart w:id="83" w:name="_Toc65742870"/>
      <w:bookmarkStart w:id="84" w:name="_Toc179641018"/>
      <w:bookmarkStart w:id="85" w:name="_Toc179640339"/>
      <w:bookmarkStart w:id="86" w:name="_Toc179640794"/>
      <w:r>
        <w:rPr>
          <w:rFonts w:hAnsi="黑体"/>
          <w:bCs/>
          <w:color w:val="000000"/>
          <w:sz w:val="24"/>
        </w:rPr>
        <w:t>校准结果表达</w:t>
      </w:r>
      <w:bookmarkEnd w:id="83"/>
      <w:bookmarkEnd w:id="84"/>
      <w:bookmarkEnd w:id="85"/>
      <w:bookmarkEnd w:id="86"/>
    </w:p>
    <w:p w14:paraId="3D6FD546">
      <w:pPr>
        <w:pStyle w:val="28"/>
        <w:snapToGrid w:val="0"/>
        <w:spacing w:line="360" w:lineRule="auto"/>
        <w:ind w:firstLine="0" w:firstLineChars="0"/>
        <w:rPr>
          <w:rFonts w:ascii="Times New Roman"/>
          <w:color w:val="000000"/>
          <w:sz w:val="24"/>
        </w:rPr>
      </w:pPr>
      <w:r>
        <w:rPr>
          <w:rFonts w:hint="eastAsia" w:ascii="Times New Roman"/>
          <w:color w:val="000000"/>
          <w:sz w:val="24"/>
        </w:rPr>
        <w:tab/>
      </w:r>
      <w:r>
        <w:rPr>
          <w:rFonts w:hint="eastAsia" w:ascii="Times New Roman"/>
          <w:color w:val="000000"/>
          <w:sz w:val="24"/>
        </w:rPr>
        <w:t>经校准的凹槽千分尺形成完整的原始记录并出具校准证书</w:t>
      </w:r>
      <w:r>
        <w:rPr>
          <w:rFonts w:hint="eastAsia" w:ascii="Times New Roman"/>
          <w:sz w:val="24"/>
        </w:rPr>
        <w:t>，测量不确定度评定示例见附录A，校准证书内页格式见附录B，校准原始记录格式见附录C</w:t>
      </w:r>
      <w:r>
        <w:rPr>
          <w:rFonts w:hint="eastAsia"/>
        </w:rPr>
        <w:t>。</w:t>
      </w:r>
    </w:p>
    <w:p w14:paraId="0655B7E6">
      <w:pPr>
        <w:pStyle w:val="2"/>
        <w:numPr>
          <w:ilvl w:val="0"/>
          <w:numId w:val="2"/>
        </w:numPr>
        <w:snapToGrid w:val="0"/>
        <w:spacing w:line="360" w:lineRule="auto"/>
        <w:jc w:val="both"/>
        <w:rPr>
          <w:rFonts w:hint="eastAsia" w:hAnsi="黑体"/>
          <w:bCs/>
          <w:color w:val="000000"/>
          <w:sz w:val="24"/>
        </w:rPr>
      </w:pPr>
      <w:bookmarkStart w:id="87" w:name="_Toc179640340"/>
      <w:bookmarkStart w:id="88" w:name="_Toc65742871"/>
      <w:bookmarkStart w:id="89" w:name="_Toc179641019"/>
      <w:bookmarkStart w:id="90" w:name="_Toc179640795"/>
      <w:r>
        <w:rPr>
          <w:rFonts w:hAnsi="黑体"/>
          <w:bCs/>
          <w:color w:val="000000"/>
          <w:sz w:val="24"/>
        </w:rPr>
        <w:t>复校时间间隔</w:t>
      </w:r>
      <w:bookmarkEnd w:id="87"/>
      <w:bookmarkEnd w:id="88"/>
      <w:bookmarkEnd w:id="89"/>
      <w:bookmarkEnd w:id="90"/>
    </w:p>
    <w:p w14:paraId="217CA163">
      <w:pPr>
        <w:pStyle w:val="46"/>
        <w:snapToGrid w:val="0"/>
        <w:spacing w:line="360" w:lineRule="auto"/>
        <w:rPr>
          <w:rFonts w:ascii="Times New Roman" w:eastAsia="宋体"/>
          <w:color w:val="000000"/>
          <w:sz w:val="24"/>
        </w:rPr>
      </w:pPr>
      <w:r>
        <w:rPr>
          <w:rFonts w:hint="eastAsia" w:ascii="Times New Roman" w:eastAsia="宋体"/>
          <w:color w:val="000000"/>
          <w:sz w:val="24"/>
        </w:rPr>
        <w:tab/>
      </w:r>
      <w:r>
        <w:rPr>
          <w:rFonts w:hint="eastAsia" w:ascii="Times New Roman" w:eastAsia="宋体"/>
          <w:color w:val="000000"/>
          <w:sz w:val="24"/>
        </w:rPr>
        <w:t>校准周期间隔的确定可由使用者或使用单位根据凹槽千分尺的使用情况、使用状况、仪器本身质量等因素决定，可根据实际使用情况自主决定复校时间间隔，</w:t>
      </w:r>
      <w:r>
        <w:rPr>
          <w:rFonts w:ascii="Times New Roman" w:eastAsia="宋体"/>
          <w:color w:val="000000"/>
          <w:sz w:val="24"/>
        </w:rPr>
        <w:t>复校时间间隔建议一般不超过1年。</w:t>
      </w:r>
    </w:p>
    <w:p w14:paraId="61CA4BA7"/>
    <w:p w14:paraId="629E20FB"/>
    <w:p w14:paraId="676433B8"/>
    <w:p w14:paraId="0A210153"/>
    <w:p w14:paraId="2F3C7AB6"/>
    <w:p w14:paraId="3E3C5C61"/>
    <w:p w14:paraId="7977A2FC"/>
    <w:p w14:paraId="7DB4A071"/>
    <w:p w14:paraId="157C1BD8">
      <w:pPr>
        <w:widowControl/>
        <w:jc w:val="left"/>
      </w:pPr>
      <w:r>
        <w:br w:type="page"/>
      </w:r>
    </w:p>
    <w:p w14:paraId="763DBFB7">
      <w:pPr>
        <w:pStyle w:val="2"/>
        <w:snapToGrid w:val="0"/>
        <w:spacing w:line="360" w:lineRule="auto"/>
        <w:jc w:val="both"/>
        <w:rPr>
          <w:rFonts w:hint="eastAsia" w:hAnsi="黑体"/>
          <w:bCs/>
          <w:color w:val="000000"/>
          <w:szCs w:val="28"/>
        </w:rPr>
      </w:pPr>
      <w:bookmarkStart w:id="91" w:name="_Toc65742873"/>
      <w:bookmarkStart w:id="92" w:name="_Toc179640341"/>
      <w:bookmarkStart w:id="93" w:name="_Toc179640796"/>
      <w:bookmarkStart w:id="94" w:name="_Toc179641020"/>
      <w:r>
        <w:rPr>
          <w:rFonts w:hint="eastAsia" w:hAnsi="黑体"/>
          <w:bCs/>
          <w:color w:val="000000"/>
          <w:szCs w:val="28"/>
        </w:rPr>
        <w:t>附录</w:t>
      </w:r>
      <w:bookmarkEnd w:id="91"/>
      <w:r>
        <w:rPr>
          <w:rFonts w:hint="eastAsia" w:hAnsi="黑体"/>
          <w:bCs/>
          <w:color w:val="000000"/>
          <w:szCs w:val="28"/>
          <w:lang w:eastAsia="zh-CN"/>
        </w:rPr>
        <w:t>A</w:t>
      </w:r>
      <w:bookmarkEnd w:id="92"/>
      <w:bookmarkEnd w:id="93"/>
      <w:bookmarkEnd w:id="94"/>
      <w:r>
        <w:rPr>
          <w:rFonts w:hint="eastAsia" w:hAnsi="黑体"/>
          <w:bCs/>
          <w:color w:val="000000"/>
          <w:szCs w:val="28"/>
        </w:rPr>
        <w:t xml:space="preserve">  </w:t>
      </w:r>
    </w:p>
    <w:p w14:paraId="39F0BFA6">
      <w:pPr>
        <w:widowControl/>
        <w:spacing w:before="45" w:line="360" w:lineRule="auto"/>
        <w:jc w:val="center"/>
        <w:rPr>
          <w:rFonts w:hint="eastAsia" w:ascii="黑体" w:hAnsi="宋体" w:eastAsia="黑体"/>
          <w:color w:val="000000"/>
          <w:sz w:val="28"/>
          <w:szCs w:val="28"/>
        </w:rPr>
      </w:pPr>
      <w:r>
        <w:rPr>
          <w:rFonts w:hint="eastAsia" w:ascii="黑体" w:hAnsi="宋体" w:eastAsia="黑体"/>
          <w:color w:val="000000"/>
          <w:sz w:val="28"/>
          <w:szCs w:val="28"/>
        </w:rPr>
        <w:t>凹槽千分尺外尺寸示值误差测量结果不确定度评定</w:t>
      </w:r>
    </w:p>
    <w:p w14:paraId="63F519FF">
      <w:pPr>
        <w:spacing w:line="360" w:lineRule="auto"/>
        <w:rPr>
          <w:kern w:val="0"/>
          <w:sz w:val="24"/>
        </w:rPr>
      </w:pPr>
      <w:r>
        <w:rPr>
          <w:rFonts w:hint="eastAsia"/>
          <w:kern w:val="0"/>
          <w:sz w:val="24"/>
        </w:rPr>
        <w:t>A.1  测量方法</w:t>
      </w:r>
    </w:p>
    <w:p w14:paraId="5BE4F62D">
      <w:pPr>
        <w:spacing w:line="360" w:lineRule="auto"/>
        <w:rPr>
          <w:rFonts w:hint="eastAsia" w:ascii="宋体" w:hAnsi="宋体"/>
          <w:bCs/>
          <w:sz w:val="24"/>
        </w:rPr>
      </w:pPr>
      <w:r>
        <w:rPr>
          <w:kern w:val="0"/>
          <w:sz w:val="24"/>
        </w:rPr>
        <w:tab/>
      </w:r>
      <w:r>
        <w:rPr>
          <w:rFonts w:hint="eastAsia"/>
          <w:kern w:val="0"/>
          <w:sz w:val="24"/>
        </w:rPr>
        <w:t>凹槽千分尺的示值误差用5等量块校准，按规定的校准点分别测出各校准点的示值误差。下面以（0~25）mm、（75~100）mm凹槽千分尺的测量上限点为例，对凹槽千分尺示值误差测量结果不确定进行评定。</w:t>
      </w:r>
    </w:p>
    <w:p w14:paraId="7FB58CCE">
      <w:pPr>
        <w:widowControl/>
        <w:spacing w:before="45" w:line="360" w:lineRule="auto"/>
        <w:rPr>
          <w:kern w:val="0"/>
          <w:sz w:val="24"/>
        </w:rPr>
      </w:pPr>
      <w:r>
        <w:rPr>
          <w:rFonts w:hint="eastAsia"/>
          <w:kern w:val="0"/>
          <w:sz w:val="24"/>
        </w:rPr>
        <w:t>A.2  测量模型</w:t>
      </w:r>
    </w:p>
    <w:p w14:paraId="3E8E856D">
      <w:pPr>
        <w:rPr>
          <w:rFonts w:hint="eastAsia" w:ascii="宋体" w:hAnsi="宋体" w:cs="宋体"/>
          <w:sz w:val="24"/>
        </w:rPr>
      </w:pPr>
      <w:r>
        <w:rPr>
          <w:rFonts w:hint="eastAsia"/>
        </w:rPr>
        <w:t xml:space="preserve">                                    </w:t>
      </w:r>
      <m:oMath>
        <m:r>
          <m:rPr/>
          <w:rPr>
            <w:rFonts w:ascii="Cambria Math"/>
            <w:spacing w:val="-1"/>
            <w:kern w:val="0"/>
            <w:sz w:val="24"/>
          </w:rPr>
          <m:t>δ=</m:t>
        </m:r>
        <m:sSub>
          <m:sSubPr>
            <m:ctrlPr>
              <w:rPr>
                <w:rFonts w:ascii="Cambria Math" w:hAnsi="Cambria Math"/>
                <w:i/>
                <w:spacing w:val="-1"/>
                <w:kern w:val="0"/>
                <w:sz w:val="24"/>
              </w:rPr>
            </m:ctrlPr>
          </m:sSubPr>
          <m:e>
            <m:r>
              <m:rPr/>
              <w:rPr>
                <w:rFonts w:ascii="Cambria Math"/>
                <w:spacing w:val="-1"/>
                <w:kern w:val="0"/>
                <w:sz w:val="24"/>
              </w:rPr>
              <m:t>L</m:t>
            </m:r>
            <m:ctrlPr>
              <w:rPr>
                <w:rFonts w:ascii="Cambria Math" w:hAnsi="Cambria Math"/>
                <w:i/>
                <w:spacing w:val="-1"/>
                <w:kern w:val="0"/>
                <w:sz w:val="24"/>
              </w:rPr>
            </m:ctrlPr>
          </m:e>
          <m:sub>
            <m:r>
              <m:rPr/>
              <w:rPr>
                <w:rFonts w:ascii="Cambria Math"/>
                <w:spacing w:val="-1"/>
                <w:kern w:val="0"/>
                <w:sz w:val="24"/>
              </w:rPr>
              <m:t>m</m:t>
            </m:r>
            <m:ctrlPr>
              <w:rPr>
                <w:rFonts w:ascii="Cambria Math" w:hAnsi="Cambria Math"/>
                <w:i/>
                <w:spacing w:val="-1"/>
                <w:kern w:val="0"/>
                <w:sz w:val="24"/>
              </w:rPr>
            </m:ctrlPr>
          </m:sub>
        </m:sSub>
        <m:r>
          <m:rPr/>
          <w:rPr>
            <w:rFonts w:ascii="Cambria Math"/>
            <w:spacing w:val="-1"/>
            <w:kern w:val="0"/>
            <w:sz w:val="24"/>
          </w:rPr>
          <m:t>−</m:t>
        </m:r>
        <m:sSub>
          <m:sSubPr>
            <m:ctrlPr>
              <w:rPr>
                <w:rFonts w:ascii="Cambria Math" w:hAnsi="Cambria Math"/>
                <w:i/>
                <w:spacing w:val="-1"/>
                <w:kern w:val="0"/>
                <w:sz w:val="24"/>
              </w:rPr>
            </m:ctrlPr>
          </m:sSubPr>
          <m:e>
            <m:r>
              <m:rPr/>
              <w:rPr>
                <w:rFonts w:ascii="Cambria Math"/>
                <w:spacing w:val="-1"/>
                <w:kern w:val="0"/>
                <w:sz w:val="24"/>
              </w:rPr>
              <m:t>L</m:t>
            </m:r>
            <m:ctrlPr>
              <w:rPr>
                <w:rFonts w:ascii="Cambria Math" w:hAnsi="Cambria Math"/>
                <w:i/>
                <w:spacing w:val="-1"/>
                <w:kern w:val="0"/>
                <w:sz w:val="24"/>
              </w:rPr>
            </m:ctrlPr>
          </m:e>
          <m:sub>
            <m:r>
              <m:rPr/>
              <w:rPr>
                <w:rFonts w:ascii="Cambria Math"/>
                <w:spacing w:val="-1"/>
                <w:kern w:val="0"/>
                <w:sz w:val="24"/>
              </w:rPr>
              <m:t>b</m:t>
            </m:r>
            <m:ctrlPr>
              <w:rPr>
                <w:rFonts w:ascii="Cambria Math" w:hAnsi="Cambria Math"/>
                <w:i/>
                <w:spacing w:val="-1"/>
                <w:kern w:val="0"/>
                <w:sz w:val="24"/>
              </w:rPr>
            </m:ctrlPr>
          </m:sub>
        </m:sSub>
      </m:oMath>
      <w:r>
        <w:rPr>
          <w:rFonts w:hint="eastAsia"/>
        </w:rPr>
        <w:t xml:space="preserve">                </w:t>
      </w:r>
      <w:r>
        <w:rPr>
          <w:rFonts w:hint="eastAsia"/>
          <w:sz w:val="24"/>
        </w:rPr>
        <w:t xml:space="preserve">           </w:t>
      </w:r>
      <w:r>
        <w:rPr>
          <w:rFonts w:hint="eastAsia"/>
        </w:rPr>
        <w:t xml:space="preserve">  </w:t>
      </w:r>
      <w:r>
        <w:rPr>
          <w:sz w:val="24"/>
        </w:rPr>
        <w:t>（A.1）</w:t>
      </w:r>
    </w:p>
    <w:p w14:paraId="23DE3B2D">
      <w:pPr>
        <w:widowControl/>
        <w:spacing w:before="45" w:line="360" w:lineRule="auto"/>
        <w:rPr>
          <w:kern w:val="0"/>
          <w:sz w:val="24"/>
        </w:rPr>
      </w:pPr>
      <w:r>
        <w:rPr>
          <w:rFonts w:hint="eastAsia"/>
          <w:kern w:val="0"/>
          <w:sz w:val="24"/>
        </w:rPr>
        <w:t>公式A.1可转化为：</w:t>
      </w:r>
    </w:p>
    <w:p w14:paraId="1F90F5E1">
      <w:pPr>
        <w:widowControl/>
        <w:spacing w:before="45" w:line="360" w:lineRule="auto"/>
        <w:rPr>
          <w:kern w:val="0"/>
          <w:sz w:val="24"/>
        </w:rPr>
      </w:pPr>
      <w:r>
        <w:rPr>
          <w:rFonts w:hint="eastAsia"/>
          <w:b/>
          <w:bCs/>
          <w:kern w:val="0"/>
          <w:sz w:val="24"/>
        </w:rPr>
        <w:t xml:space="preserve">                  </w:t>
      </w:r>
      <w:r>
        <w:rPr>
          <w:rFonts w:hint="eastAsia"/>
          <w:kern w:val="0"/>
          <w:sz w:val="24"/>
        </w:rPr>
        <w:t xml:space="preserve">  </w:t>
      </w:r>
      <m:oMath>
        <m:r>
          <m:rPr/>
          <w:rPr>
            <w:rFonts w:ascii="Cambria Math"/>
            <w:kern w:val="0"/>
            <w:sz w:val="24"/>
          </w:rPr>
          <m:t>δ=</m:t>
        </m:r>
        <m:sSub>
          <m:sSubPr>
            <m:ctrlPr>
              <w:rPr>
                <w:rFonts w:ascii="Cambria Math" w:hAnsi="Cambria Math"/>
                <w:i/>
                <w:kern w:val="0"/>
                <w:sz w:val="24"/>
              </w:rPr>
            </m:ctrlPr>
          </m:sSubPr>
          <m:e>
            <m:r>
              <m:rPr/>
              <w:rPr>
                <w:rFonts w:ascii="Cambria Math"/>
                <w:kern w:val="0"/>
                <w:sz w:val="24"/>
              </w:rPr>
              <m:t>L</m:t>
            </m:r>
            <m:ctrlPr>
              <w:rPr>
                <w:rFonts w:ascii="Cambria Math" w:hAnsi="Cambria Math"/>
                <w:i/>
                <w:kern w:val="0"/>
                <w:sz w:val="24"/>
              </w:rPr>
            </m:ctrlPr>
          </m:e>
          <m:sub>
            <m:r>
              <m:rPr/>
              <w:rPr>
                <w:rFonts w:ascii="Cambria Math"/>
                <w:kern w:val="0"/>
                <w:sz w:val="24"/>
              </w:rPr>
              <m:t>m</m:t>
            </m:r>
            <m:ctrlPr>
              <w:rPr>
                <w:rFonts w:ascii="Cambria Math" w:hAnsi="Cambria Math"/>
                <w:i/>
                <w:kern w:val="0"/>
                <w:sz w:val="24"/>
              </w:rPr>
            </m:ctrlPr>
          </m:sub>
        </m:sSub>
        <m:r>
          <m:rPr/>
          <w:rPr>
            <w:rFonts w:ascii="Cambria Math"/>
            <w:kern w:val="0"/>
            <w:sz w:val="24"/>
          </w:rPr>
          <m:t>−</m:t>
        </m:r>
        <m:sSub>
          <m:sSubPr>
            <m:ctrlPr>
              <w:rPr>
                <w:rFonts w:ascii="Cambria Math" w:hAnsi="Cambria Math"/>
                <w:i/>
                <w:kern w:val="0"/>
                <w:sz w:val="24"/>
              </w:rPr>
            </m:ctrlPr>
          </m:sSubPr>
          <m:e>
            <m:r>
              <m:rPr/>
              <w:rPr>
                <w:rFonts w:ascii="Cambria Math"/>
                <w:kern w:val="0"/>
                <w:sz w:val="24"/>
              </w:rPr>
              <m:t>L</m:t>
            </m:r>
            <m:ctrlPr>
              <w:rPr>
                <w:rFonts w:ascii="Cambria Math" w:hAnsi="Cambria Math"/>
                <w:i/>
                <w:kern w:val="0"/>
                <w:sz w:val="24"/>
              </w:rPr>
            </m:ctrlPr>
          </m:e>
          <m:sub>
            <m:r>
              <m:rPr/>
              <w:rPr>
                <w:rFonts w:ascii="Cambria Math"/>
                <w:kern w:val="0"/>
                <w:sz w:val="24"/>
              </w:rPr>
              <m:t>b</m:t>
            </m:r>
            <m:ctrlPr>
              <w:rPr>
                <w:rFonts w:ascii="Cambria Math" w:hAnsi="Cambria Math"/>
                <w:i/>
                <w:kern w:val="0"/>
                <w:sz w:val="24"/>
              </w:rPr>
            </m:ctrlPr>
          </m:sub>
        </m:sSub>
        <m:r>
          <m:rPr/>
          <w:rPr>
            <w:rFonts w:ascii="Cambria Math"/>
            <w:kern w:val="0"/>
            <w:sz w:val="24"/>
          </w:rPr>
          <m:t>+</m:t>
        </m:r>
        <m:sSub>
          <m:sSubPr>
            <m:ctrlPr>
              <w:rPr>
                <w:rFonts w:ascii="Cambria Math" w:hAnsi="Cambria Math"/>
                <w:i/>
                <w:kern w:val="0"/>
                <w:sz w:val="24"/>
              </w:rPr>
            </m:ctrlPr>
          </m:sSubPr>
          <m:e>
            <m:r>
              <m:rPr/>
              <w:rPr>
                <w:rFonts w:ascii="Cambria Math"/>
                <w:kern w:val="0"/>
                <w:sz w:val="24"/>
              </w:rPr>
              <m:t>L</m:t>
            </m:r>
            <m:ctrlPr>
              <w:rPr>
                <w:rFonts w:ascii="Cambria Math" w:hAnsi="Cambria Math"/>
                <w:i/>
                <w:kern w:val="0"/>
                <w:sz w:val="24"/>
              </w:rPr>
            </m:ctrlPr>
          </m:e>
          <m:sub>
            <m:r>
              <m:rPr/>
              <w:rPr>
                <w:rFonts w:ascii="Cambria Math"/>
                <w:kern w:val="0"/>
                <w:sz w:val="24"/>
              </w:rPr>
              <m:t>m</m:t>
            </m:r>
            <m:ctrlPr>
              <w:rPr>
                <w:rFonts w:ascii="Cambria Math" w:hAnsi="Cambria Math"/>
                <w:i/>
                <w:kern w:val="0"/>
                <w:sz w:val="24"/>
              </w:rPr>
            </m:ctrlPr>
          </m:sub>
        </m:sSub>
        <m:r>
          <m:rPr/>
          <w:rPr>
            <w:rFonts w:hint="eastAsia" w:ascii="Cambria Math" w:hAnsi="Cambria Math" w:eastAsia="MS Mincho" w:cs="MS Mincho"/>
            <w:kern w:val="0"/>
            <w:sz w:val="24"/>
          </w:rPr>
          <m:t>⋅</m:t>
        </m:r>
        <m:sSub>
          <m:sSubPr>
            <m:ctrlPr>
              <w:rPr>
                <w:rFonts w:ascii="Cambria Math" w:hAnsi="Cambria Math"/>
                <w:i/>
                <w:kern w:val="0"/>
                <w:sz w:val="24"/>
              </w:rPr>
            </m:ctrlPr>
          </m:sSubPr>
          <m:e>
            <m:r>
              <m:rPr/>
              <w:rPr>
                <w:rFonts w:ascii="Cambria Math"/>
                <w:kern w:val="0"/>
                <w:sz w:val="24"/>
              </w:rPr>
              <m:t>α</m:t>
            </m:r>
            <m:ctrlPr>
              <w:rPr>
                <w:rFonts w:ascii="Cambria Math" w:hAnsi="Cambria Math"/>
                <w:i/>
                <w:kern w:val="0"/>
                <w:sz w:val="24"/>
              </w:rPr>
            </m:ctrlPr>
          </m:e>
          <m:sub>
            <m:r>
              <m:rPr/>
              <w:rPr>
                <w:rFonts w:ascii="Cambria Math"/>
                <w:kern w:val="0"/>
                <w:sz w:val="24"/>
              </w:rPr>
              <m:t>m</m:t>
            </m:r>
            <m:ctrlPr>
              <w:rPr>
                <w:rFonts w:ascii="Cambria Math" w:hAnsi="Cambria Math"/>
                <w:i/>
                <w:kern w:val="0"/>
                <w:sz w:val="24"/>
              </w:rPr>
            </m:ctrlPr>
          </m:sub>
        </m:sSub>
        <m:r>
          <m:rPr/>
          <w:rPr>
            <w:rFonts w:hint="eastAsia" w:ascii="Cambria Math" w:hAnsi="Cambria Math" w:eastAsia="MS Mincho" w:cs="MS Mincho"/>
            <w:kern w:val="0"/>
            <w:sz w:val="24"/>
          </w:rPr>
          <m:t>⋅</m:t>
        </m:r>
        <m:r>
          <m:rPr/>
          <w:rPr>
            <w:rFonts w:ascii="Cambria Math"/>
            <w:kern w:val="0"/>
            <w:sz w:val="24"/>
          </w:rPr>
          <m:t>Δ</m:t>
        </m:r>
        <m:sSub>
          <m:sSubPr>
            <m:ctrlPr>
              <w:rPr>
                <w:rFonts w:ascii="Cambria Math" w:hAnsi="Cambria Math"/>
                <w:i/>
                <w:kern w:val="0"/>
                <w:sz w:val="24"/>
              </w:rPr>
            </m:ctrlPr>
          </m:sSubPr>
          <m:e>
            <m:r>
              <m:rPr/>
              <w:rPr>
                <w:rFonts w:ascii="Cambria Math"/>
                <w:kern w:val="0"/>
                <w:sz w:val="24"/>
              </w:rPr>
              <m:t>t</m:t>
            </m:r>
            <m:ctrlPr>
              <w:rPr>
                <w:rFonts w:ascii="Cambria Math" w:hAnsi="Cambria Math"/>
                <w:i/>
                <w:kern w:val="0"/>
                <w:sz w:val="24"/>
              </w:rPr>
            </m:ctrlPr>
          </m:e>
          <m:sub>
            <m:r>
              <m:rPr/>
              <w:rPr>
                <w:rFonts w:ascii="Cambria Math"/>
                <w:kern w:val="0"/>
                <w:sz w:val="24"/>
              </w:rPr>
              <m:t>m</m:t>
            </m:r>
            <m:ctrlPr>
              <w:rPr>
                <w:rFonts w:ascii="Cambria Math" w:hAnsi="Cambria Math"/>
                <w:i/>
                <w:kern w:val="0"/>
                <w:sz w:val="24"/>
              </w:rPr>
            </m:ctrlPr>
          </m:sub>
        </m:sSub>
        <m:r>
          <m:rPr/>
          <w:rPr>
            <w:rFonts w:ascii="Cambria Math"/>
            <w:kern w:val="0"/>
            <w:sz w:val="24"/>
          </w:rPr>
          <m:t>−</m:t>
        </m:r>
        <m:sSub>
          <m:sSubPr>
            <m:ctrlPr>
              <w:rPr>
                <w:rFonts w:ascii="Cambria Math" w:hAnsi="Cambria Math"/>
                <w:i/>
                <w:kern w:val="0"/>
                <w:sz w:val="24"/>
              </w:rPr>
            </m:ctrlPr>
          </m:sSubPr>
          <m:e>
            <m:r>
              <m:rPr/>
              <w:rPr>
                <w:rFonts w:ascii="Cambria Math"/>
                <w:kern w:val="0"/>
                <w:sz w:val="24"/>
              </w:rPr>
              <m:t>L</m:t>
            </m:r>
            <m:ctrlPr>
              <w:rPr>
                <w:rFonts w:ascii="Cambria Math" w:hAnsi="Cambria Math"/>
                <w:i/>
                <w:kern w:val="0"/>
                <w:sz w:val="24"/>
              </w:rPr>
            </m:ctrlPr>
          </m:e>
          <m:sub>
            <m:r>
              <m:rPr/>
              <w:rPr>
                <w:rFonts w:ascii="Cambria Math"/>
                <w:kern w:val="0"/>
                <w:sz w:val="24"/>
              </w:rPr>
              <m:t>b</m:t>
            </m:r>
            <m:ctrlPr>
              <w:rPr>
                <w:rFonts w:ascii="Cambria Math" w:hAnsi="Cambria Math"/>
                <w:i/>
                <w:kern w:val="0"/>
                <w:sz w:val="24"/>
              </w:rPr>
            </m:ctrlPr>
          </m:sub>
        </m:sSub>
        <m:r>
          <m:rPr/>
          <w:rPr>
            <w:rFonts w:hint="eastAsia" w:ascii="Cambria Math" w:hAnsi="Cambria Math" w:eastAsia="MS Mincho" w:cs="MS Mincho"/>
            <w:kern w:val="0"/>
            <w:sz w:val="24"/>
          </w:rPr>
          <m:t>⋅</m:t>
        </m:r>
        <m:sSub>
          <m:sSubPr>
            <m:ctrlPr>
              <w:rPr>
                <w:rFonts w:ascii="Cambria Math" w:hAnsi="Cambria Math"/>
                <w:i/>
                <w:kern w:val="0"/>
                <w:sz w:val="24"/>
              </w:rPr>
            </m:ctrlPr>
          </m:sSubPr>
          <m:e>
            <m:r>
              <m:rPr/>
              <w:rPr>
                <w:rFonts w:ascii="Cambria Math"/>
                <w:kern w:val="0"/>
                <w:sz w:val="24"/>
              </w:rPr>
              <m:t>α</m:t>
            </m:r>
            <m:ctrlPr>
              <w:rPr>
                <w:rFonts w:ascii="Cambria Math" w:hAnsi="Cambria Math"/>
                <w:i/>
                <w:kern w:val="0"/>
                <w:sz w:val="24"/>
              </w:rPr>
            </m:ctrlPr>
          </m:e>
          <m:sub>
            <m:r>
              <m:rPr/>
              <w:rPr>
                <w:rFonts w:ascii="Cambria Math"/>
                <w:kern w:val="0"/>
                <w:sz w:val="24"/>
              </w:rPr>
              <m:t>b</m:t>
            </m:r>
            <m:ctrlPr>
              <w:rPr>
                <w:rFonts w:ascii="Cambria Math" w:hAnsi="Cambria Math"/>
                <w:i/>
                <w:kern w:val="0"/>
                <w:sz w:val="24"/>
              </w:rPr>
            </m:ctrlPr>
          </m:sub>
        </m:sSub>
        <m:r>
          <m:rPr/>
          <w:rPr>
            <w:rFonts w:hint="eastAsia" w:ascii="Cambria Math" w:hAnsi="Cambria Math" w:eastAsia="MS Mincho" w:cs="MS Mincho"/>
            <w:kern w:val="0"/>
            <w:sz w:val="24"/>
          </w:rPr>
          <m:t>⋅</m:t>
        </m:r>
        <m:r>
          <m:rPr/>
          <w:rPr>
            <w:rFonts w:ascii="Cambria Math"/>
            <w:kern w:val="0"/>
            <w:sz w:val="24"/>
          </w:rPr>
          <m:t>Δ</m:t>
        </m:r>
        <m:sSub>
          <m:sSubPr>
            <m:ctrlPr>
              <w:rPr>
                <w:rFonts w:ascii="Cambria Math" w:hAnsi="Cambria Math"/>
                <w:i/>
                <w:kern w:val="0"/>
                <w:sz w:val="24"/>
              </w:rPr>
            </m:ctrlPr>
          </m:sSubPr>
          <m:e>
            <m:r>
              <m:rPr/>
              <w:rPr>
                <w:rFonts w:ascii="Cambria Math"/>
                <w:kern w:val="0"/>
                <w:sz w:val="24"/>
              </w:rPr>
              <m:t>t</m:t>
            </m:r>
            <m:ctrlPr>
              <w:rPr>
                <w:rFonts w:ascii="Cambria Math" w:hAnsi="Cambria Math"/>
                <w:i/>
                <w:kern w:val="0"/>
                <w:sz w:val="24"/>
              </w:rPr>
            </m:ctrlPr>
          </m:e>
          <m:sub>
            <m:r>
              <m:rPr/>
              <w:rPr>
                <w:rFonts w:ascii="Cambria Math"/>
                <w:kern w:val="0"/>
                <w:sz w:val="24"/>
              </w:rPr>
              <m:t>b</m:t>
            </m:r>
            <m:ctrlPr>
              <w:rPr>
                <w:rFonts w:ascii="Cambria Math" w:hAnsi="Cambria Math"/>
                <w:i/>
                <w:kern w:val="0"/>
                <w:sz w:val="24"/>
              </w:rPr>
            </m:ctrlPr>
          </m:sub>
        </m:sSub>
      </m:oMath>
      <w:r>
        <w:rPr>
          <w:rFonts w:hint="eastAsia"/>
          <w:b/>
          <w:bCs/>
          <w:kern w:val="0"/>
          <w:sz w:val="24"/>
        </w:rPr>
        <w:t xml:space="preserve">            </w:t>
      </w:r>
      <w:r>
        <w:rPr>
          <w:kern w:val="0"/>
          <w:sz w:val="24"/>
        </w:rPr>
        <w:t>（A.2）</w:t>
      </w:r>
    </w:p>
    <w:p w14:paraId="3C0E2243">
      <w:pPr>
        <w:widowControl/>
        <w:spacing w:before="45" w:line="360" w:lineRule="auto"/>
        <w:rPr>
          <w:kern w:val="0"/>
          <w:sz w:val="24"/>
        </w:rPr>
      </w:pPr>
      <w:r>
        <w:rPr>
          <w:rFonts w:hint="eastAsia"/>
          <w:kern w:val="0"/>
          <w:sz w:val="24"/>
        </w:rPr>
        <w:t>式中：</w:t>
      </w:r>
    </w:p>
    <w:p w14:paraId="37BDE329">
      <w:pPr>
        <w:widowControl/>
        <w:spacing w:before="45" w:line="360" w:lineRule="auto"/>
        <w:ind w:firstLine="420"/>
        <w:rPr>
          <w:spacing w:val="-1"/>
          <w:kern w:val="0"/>
          <w:sz w:val="24"/>
        </w:rPr>
      </w:pPr>
      <m:oMath>
        <m:r>
          <m:rPr/>
          <w:rPr>
            <w:rFonts w:ascii="Cambria Math"/>
            <w:spacing w:val="-1"/>
            <w:kern w:val="0"/>
            <w:sz w:val="24"/>
          </w:rPr>
          <m:t>δ</m:t>
        </m:r>
      </m:oMath>
      <w:r>
        <w:rPr>
          <w:spacing w:val="-1"/>
          <w:kern w:val="0"/>
          <w:sz w:val="24"/>
        </w:rPr>
        <w:t>——</w:t>
      </w:r>
      <w:r>
        <w:rPr>
          <w:rFonts w:hint="eastAsia"/>
          <w:spacing w:val="-1"/>
          <w:kern w:val="0"/>
          <w:sz w:val="24"/>
        </w:rPr>
        <w:t>各校准点的示值误差，mm;</w:t>
      </w:r>
    </w:p>
    <w:p w14:paraId="2AC36E98">
      <w:pPr>
        <w:widowControl/>
        <w:spacing w:before="45" w:line="360" w:lineRule="auto"/>
        <w:ind w:firstLine="476" w:firstLineChars="200"/>
        <w:rPr>
          <w:spacing w:val="-1"/>
          <w:kern w:val="0"/>
          <w:sz w:val="24"/>
        </w:rPr>
      </w:pPr>
      <m:oMath>
        <m:sSub>
          <m:sSubPr>
            <m:ctrlPr>
              <w:rPr>
                <w:rFonts w:ascii="Cambria Math" w:hAnsi="Cambria Math"/>
                <w:i/>
                <w:spacing w:val="-1"/>
                <w:kern w:val="0"/>
                <w:sz w:val="24"/>
              </w:rPr>
            </m:ctrlPr>
          </m:sSubPr>
          <m:e>
            <m:r>
              <m:rPr/>
              <w:rPr>
                <w:rFonts w:ascii="Cambria Math"/>
                <w:spacing w:val="-1"/>
                <w:kern w:val="0"/>
                <w:sz w:val="24"/>
              </w:rPr>
              <m:t>L</m:t>
            </m:r>
            <m:ctrlPr>
              <w:rPr>
                <w:rFonts w:ascii="Cambria Math" w:hAnsi="Cambria Math"/>
                <w:i/>
                <w:spacing w:val="-1"/>
                <w:kern w:val="0"/>
                <w:sz w:val="24"/>
              </w:rPr>
            </m:ctrlPr>
          </m:e>
          <m:sub>
            <m:r>
              <m:rPr/>
              <w:rPr>
                <w:rFonts w:ascii="Cambria Math"/>
                <w:spacing w:val="-1"/>
                <w:kern w:val="0"/>
                <w:sz w:val="24"/>
              </w:rPr>
              <m:t>m</m:t>
            </m:r>
            <m:ctrlPr>
              <w:rPr>
                <w:rFonts w:ascii="Cambria Math" w:hAnsi="Cambria Math"/>
                <w:i/>
                <w:spacing w:val="-1"/>
                <w:kern w:val="0"/>
                <w:sz w:val="24"/>
              </w:rPr>
            </m:ctrlPr>
          </m:sub>
        </m:sSub>
      </m:oMath>
      <w:r>
        <w:rPr>
          <w:spacing w:val="-1"/>
          <w:kern w:val="0"/>
          <w:sz w:val="24"/>
        </w:rPr>
        <w:t>——</w:t>
      </w:r>
      <w:r>
        <w:rPr>
          <w:rFonts w:hint="eastAsia"/>
          <w:spacing w:val="-1"/>
          <w:kern w:val="0"/>
          <w:sz w:val="24"/>
        </w:rPr>
        <w:t>凹槽千分尺的示值（20</w:t>
      </w:r>
      <w:r>
        <w:rPr>
          <w:spacing w:val="-1"/>
          <w:kern w:val="0"/>
          <w:sz w:val="24"/>
        </w:rPr>
        <w:t>℃</w:t>
      </w:r>
      <w:r>
        <w:rPr>
          <w:rFonts w:hint="eastAsia"/>
          <w:spacing w:val="-1"/>
          <w:kern w:val="0"/>
          <w:sz w:val="24"/>
        </w:rPr>
        <w:t>条件下），mm；</w:t>
      </w:r>
    </w:p>
    <w:p w14:paraId="534DEBBB">
      <w:pPr>
        <w:widowControl/>
        <w:spacing w:before="45" w:line="360" w:lineRule="auto"/>
        <w:ind w:firstLine="476" w:firstLineChars="200"/>
        <w:rPr>
          <w:spacing w:val="-1"/>
          <w:kern w:val="0"/>
          <w:sz w:val="24"/>
        </w:rPr>
      </w:pPr>
      <m:oMath>
        <m:sSub>
          <m:sSubPr>
            <m:ctrlPr>
              <w:rPr>
                <w:rFonts w:ascii="Cambria Math" w:hAnsi="Cambria Math"/>
                <w:i/>
                <w:spacing w:val="-1"/>
                <w:kern w:val="0"/>
                <w:sz w:val="24"/>
              </w:rPr>
            </m:ctrlPr>
          </m:sSubPr>
          <m:e>
            <m:r>
              <m:rPr/>
              <w:rPr>
                <w:rFonts w:ascii="Cambria Math"/>
                <w:spacing w:val="-1"/>
                <w:kern w:val="0"/>
                <w:sz w:val="24"/>
              </w:rPr>
              <m:t>L</m:t>
            </m:r>
            <m:ctrlPr>
              <w:rPr>
                <w:rFonts w:ascii="Cambria Math" w:hAnsi="Cambria Math"/>
                <w:i/>
                <w:spacing w:val="-1"/>
                <w:kern w:val="0"/>
                <w:sz w:val="24"/>
              </w:rPr>
            </m:ctrlPr>
          </m:e>
          <m:sub>
            <m:r>
              <m:rPr/>
              <w:rPr>
                <w:rFonts w:hint="eastAsia" w:ascii="Cambria Math"/>
                <w:spacing w:val="-1"/>
                <w:kern w:val="0"/>
                <w:sz w:val="24"/>
              </w:rPr>
              <m:t>b</m:t>
            </m:r>
            <m:ctrlPr>
              <w:rPr>
                <w:rFonts w:ascii="Cambria Math" w:hAnsi="Cambria Math"/>
                <w:i/>
                <w:spacing w:val="-1"/>
                <w:kern w:val="0"/>
                <w:sz w:val="24"/>
              </w:rPr>
            </m:ctrlPr>
          </m:sub>
        </m:sSub>
      </m:oMath>
      <w:r>
        <w:rPr>
          <w:spacing w:val="-1"/>
          <w:kern w:val="0"/>
          <w:sz w:val="24"/>
        </w:rPr>
        <w:t>——</w:t>
      </w:r>
      <w:r>
        <w:rPr>
          <w:rFonts w:hint="eastAsia"/>
          <w:spacing w:val="-1"/>
          <w:kern w:val="0"/>
          <w:sz w:val="24"/>
        </w:rPr>
        <w:t>量块的实际尺寸（20</w:t>
      </w:r>
      <w:r>
        <w:rPr>
          <w:spacing w:val="-1"/>
          <w:kern w:val="0"/>
          <w:sz w:val="24"/>
        </w:rPr>
        <w:t>℃</w:t>
      </w:r>
      <w:r>
        <w:rPr>
          <w:rFonts w:hint="eastAsia"/>
          <w:spacing w:val="-1"/>
          <w:kern w:val="0"/>
          <w:sz w:val="24"/>
        </w:rPr>
        <w:t>条件下），mm；</w:t>
      </w:r>
    </w:p>
    <w:p w14:paraId="02611AB8">
      <w:pPr>
        <w:widowControl/>
        <w:spacing w:before="45" w:line="360" w:lineRule="auto"/>
        <w:ind w:firstLine="476" w:firstLineChars="200"/>
        <w:rPr>
          <w:spacing w:val="-1"/>
          <w:kern w:val="0"/>
          <w:sz w:val="24"/>
        </w:rPr>
      </w:pPr>
      <m:oMath>
        <m:sSub>
          <m:sSubPr>
            <m:ctrlPr>
              <w:rPr>
                <w:rFonts w:ascii="Cambria Math" w:hAnsi="Cambria Math"/>
                <w:i/>
                <w:spacing w:val="-1"/>
                <w:kern w:val="0"/>
                <w:sz w:val="24"/>
              </w:rPr>
            </m:ctrlPr>
          </m:sSubPr>
          <m:e>
            <m:r>
              <m:rPr/>
              <w:rPr>
                <w:rFonts w:ascii="Cambria Math" w:hAnsi="Cambria Math"/>
                <w:spacing w:val="-1"/>
                <w:kern w:val="0"/>
                <w:sz w:val="24"/>
              </w:rPr>
              <m:t>α</m:t>
            </m:r>
            <m:ctrlPr>
              <w:rPr>
                <w:rFonts w:ascii="Cambria Math" w:hAnsi="Cambria Math"/>
                <w:i/>
                <w:spacing w:val="-1"/>
                <w:kern w:val="0"/>
                <w:sz w:val="24"/>
              </w:rPr>
            </m:ctrlPr>
          </m:e>
          <m:sub>
            <m:r>
              <m:rPr/>
              <w:rPr>
                <w:rFonts w:hint="eastAsia" w:ascii="Cambria Math" w:hAnsi="Cambria Math"/>
                <w:spacing w:val="-1"/>
                <w:kern w:val="0"/>
                <w:sz w:val="24"/>
              </w:rPr>
              <m:t>m</m:t>
            </m:r>
            <m:ctrlPr>
              <w:rPr>
                <w:rFonts w:ascii="Cambria Math" w:hAnsi="Cambria Math"/>
                <w:i/>
                <w:spacing w:val="-1"/>
                <w:kern w:val="0"/>
                <w:sz w:val="24"/>
              </w:rPr>
            </m:ctrlPr>
          </m:sub>
        </m:sSub>
      </m:oMath>
      <w:r>
        <w:rPr>
          <w:rFonts w:hint="eastAsia"/>
          <w:spacing w:val="-1"/>
          <w:kern w:val="0"/>
          <w:sz w:val="24"/>
        </w:rPr>
        <w:t>，</w:t>
      </w:r>
      <m:oMath>
        <m:sSub>
          <m:sSubPr>
            <m:ctrlPr>
              <w:rPr>
                <w:rFonts w:ascii="Cambria Math" w:hAnsi="Cambria Math"/>
                <w:i/>
                <w:spacing w:val="-1"/>
                <w:kern w:val="0"/>
                <w:sz w:val="24"/>
              </w:rPr>
            </m:ctrlPr>
          </m:sSubPr>
          <m:e>
            <m:r>
              <m:rPr/>
              <w:rPr>
                <w:rFonts w:ascii="Cambria Math" w:hAnsi="Cambria Math"/>
                <w:spacing w:val="-1"/>
                <w:kern w:val="0"/>
                <w:sz w:val="24"/>
              </w:rPr>
              <m:t>α</m:t>
            </m:r>
            <m:ctrlPr>
              <w:rPr>
                <w:rFonts w:ascii="Cambria Math" w:hAnsi="Cambria Math"/>
                <w:i/>
                <w:spacing w:val="-1"/>
                <w:kern w:val="0"/>
                <w:sz w:val="24"/>
              </w:rPr>
            </m:ctrlPr>
          </m:e>
          <m:sub>
            <m:r>
              <m:rPr/>
              <w:rPr>
                <w:rFonts w:hint="eastAsia" w:ascii="Cambria Math" w:hAnsi="Cambria Math"/>
                <w:spacing w:val="-1"/>
                <w:kern w:val="0"/>
                <w:sz w:val="24"/>
              </w:rPr>
              <m:t>b</m:t>
            </m:r>
            <m:ctrlPr>
              <w:rPr>
                <w:rFonts w:ascii="Cambria Math" w:hAnsi="Cambria Math"/>
                <w:i/>
                <w:spacing w:val="-1"/>
                <w:kern w:val="0"/>
                <w:sz w:val="24"/>
              </w:rPr>
            </m:ctrlPr>
          </m:sub>
        </m:sSub>
      </m:oMath>
      <w:r>
        <w:rPr>
          <w:spacing w:val="-1"/>
          <w:kern w:val="0"/>
          <w:sz w:val="24"/>
        </w:rPr>
        <w:t>——</w:t>
      </w:r>
      <w:r>
        <w:rPr>
          <w:rFonts w:hint="eastAsia"/>
          <w:spacing w:val="-1"/>
          <w:kern w:val="0"/>
          <w:sz w:val="24"/>
        </w:rPr>
        <w:t>分别为凹槽千分尺和量块的线膨胀系数，</w:t>
      </w:r>
      <w:r>
        <w:rPr>
          <w:spacing w:val="-1"/>
          <w:kern w:val="0"/>
          <w:sz w:val="24"/>
        </w:rPr>
        <w:t>℃</w:t>
      </w:r>
      <w:r>
        <w:rPr>
          <w:rFonts w:hint="eastAsia"/>
          <w:spacing w:val="-1"/>
          <w:kern w:val="0"/>
          <w:sz w:val="24"/>
          <w:vertAlign w:val="superscript"/>
        </w:rPr>
        <w:t>-1</w:t>
      </w:r>
      <w:r>
        <w:rPr>
          <w:rFonts w:hint="eastAsia"/>
          <w:spacing w:val="-1"/>
          <w:kern w:val="0"/>
          <w:sz w:val="24"/>
        </w:rPr>
        <w:t>；</w:t>
      </w:r>
    </w:p>
    <w:p w14:paraId="7CBA5837">
      <w:pPr>
        <w:widowControl/>
        <w:spacing w:before="45" w:line="360" w:lineRule="auto"/>
        <w:ind w:firstLine="476" w:firstLineChars="200"/>
        <w:rPr>
          <w:spacing w:val="-1"/>
          <w:kern w:val="0"/>
          <w:sz w:val="24"/>
        </w:rPr>
      </w:pPr>
      <m:oMath>
        <m:sSub>
          <m:sSubPr>
            <m:ctrlPr>
              <w:rPr>
                <w:rFonts w:ascii="Cambria Math" w:hAnsi="Cambria Math"/>
                <w:i/>
                <w:spacing w:val="-1"/>
                <w:kern w:val="0"/>
                <w:sz w:val="24"/>
              </w:rPr>
            </m:ctrlPr>
          </m:sSubPr>
          <m:e>
            <m:r>
              <m:rPr/>
              <w:rPr>
                <w:rFonts w:ascii="Cambria Math" w:hAnsi="Cambria Math"/>
                <w:spacing w:val="-1"/>
                <w:kern w:val="0"/>
                <w:sz w:val="24"/>
              </w:rPr>
              <m:t>∆</m:t>
            </m:r>
            <m:r>
              <m:rPr/>
              <w:rPr>
                <w:rFonts w:hint="eastAsia" w:ascii="Cambria Math" w:hAnsi="Cambria Math"/>
                <w:spacing w:val="-1"/>
                <w:kern w:val="0"/>
                <w:sz w:val="24"/>
              </w:rPr>
              <m:t>t</m:t>
            </m:r>
            <m:ctrlPr>
              <w:rPr>
                <w:rFonts w:ascii="Cambria Math" w:hAnsi="Cambria Math"/>
                <w:i/>
                <w:spacing w:val="-1"/>
                <w:kern w:val="0"/>
                <w:sz w:val="24"/>
              </w:rPr>
            </m:ctrlPr>
          </m:e>
          <m:sub>
            <m:r>
              <m:rPr/>
              <w:rPr>
                <w:rFonts w:hint="eastAsia" w:ascii="Cambria Math" w:hAnsi="Cambria Math"/>
                <w:spacing w:val="-1"/>
                <w:kern w:val="0"/>
                <w:sz w:val="24"/>
              </w:rPr>
              <m:t>m</m:t>
            </m:r>
            <m:ctrlPr>
              <w:rPr>
                <w:rFonts w:ascii="Cambria Math" w:hAnsi="Cambria Math"/>
                <w:i/>
                <w:spacing w:val="-1"/>
                <w:kern w:val="0"/>
                <w:sz w:val="24"/>
              </w:rPr>
            </m:ctrlPr>
          </m:sub>
        </m:sSub>
      </m:oMath>
      <w:r>
        <w:rPr>
          <w:rFonts w:hint="eastAsia"/>
          <w:spacing w:val="-1"/>
          <w:kern w:val="0"/>
          <w:sz w:val="24"/>
        </w:rPr>
        <w:t>，</w:t>
      </w:r>
      <m:oMath>
        <m:sSub>
          <m:sSubPr>
            <m:ctrlPr>
              <w:rPr>
                <w:rFonts w:ascii="Cambria Math" w:hAnsi="Cambria Math"/>
                <w:i/>
                <w:spacing w:val="-1"/>
                <w:kern w:val="0"/>
                <w:sz w:val="24"/>
              </w:rPr>
            </m:ctrlPr>
          </m:sSubPr>
          <m:e>
            <m:r>
              <m:rPr/>
              <w:rPr>
                <w:rFonts w:ascii="Cambria Math" w:hAnsi="Cambria Math"/>
                <w:spacing w:val="-1"/>
                <w:kern w:val="0"/>
                <w:sz w:val="24"/>
              </w:rPr>
              <m:t>∆t</m:t>
            </m:r>
            <m:ctrlPr>
              <w:rPr>
                <w:rFonts w:ascii="Cambria Math" w:hAnsi="Cambria Math"/>
                <w:i/>
                <w:spacing w:val="-1"/>
                <w:kern w:val="0"/>
                <w:sz w:val="24"/>
              </w:rPr>
            </m:ctrlPr>
          </m:e>
          <m:sub>
            <m:r>
              <m:rPr/>
              <w:rPr>
                <w:rFonts w:hint="eastAsia" w:ascii="Cambria Math" w:hAnsi="Cambria Math"/>
                <w:spacing w:val="-1"/>
                <w:kern w:val="0"/>
                <w:sz w:val="24"/>
              </w:rPr>
              <m:t>b</m:t>
            </m:r>
            <m:ctrlPr>
              <w:rPr>
                <w:rFonts w:ascii="Cambria Math" w:hAnsi="Cambria Math"/>
                <w:i/>
                <w:spacing w:val="-1"/>
                <w:kern w:val="0"/>
                <w:sz w:val="24"/>
              </w:rPr>
            </m:ctrlPr>
          </m:sub>
        </m:sSub>
      </m:oMath>
      <w:r>
        <w:rPr>
          <w:spacing w:val="-1"/>
          <w:kern w:val="0"/>
          <w:sz w:val="24"/>
        </w:rPr>
        <w:t>——</w:t>
      </w:r>
      <w:r>
        <w:rPr>
          <w:rFonts w:hint="eastAsia"/>
          <w:spacing w:val="-1"/>
          <w:kern w:val="0"/>
          <w:sz w:val="24"/>
        </w:rPr>
        <w:t>分别为凹槽千分尺和量块偏离温度20℃时的数值，</w:t>
      </w:r>
      <w:r>
        <w:rPr>
          <w:spacing w:val="-1"/>
          <w:kern w:val="0"/>
          <w:sz w:val="24"/>
        </w:rPr>
        <w:t>℃</w:t>
      </w:r>
      <w:r>
        <w:rPr>
          <w:rFonts w:hint="eastAsia"/>
          <w:spacing w:val="-1"/>
          <w:kern w:val="0"/>
          <w:sz w:val="24"/>
        </w:rPr>
        <w:t>；</w:t>
      </w:r>
    </w:p>
    <w:p w14:paraId="5072B36F">
      <w:pPr>
        <w:spacing w:line="460" w:lineRule="exact"/>
        <w:ind w:firstLine="480" w:firstLineChars="200"/>
        <w:jc w:val="left"/>
        <w:rPr>
          <w:rFonts w:hint="eastAsia" w:ascii="宋体" w:hAnsi="宋体" w:cs="宋体"/>
          <w:sz w:val="24"/>
        </w:rPr>
      </w:pPr>
      <w:r>
        <w:rPr>
          <w:rFonts w:hint="eastAsia" w:ascii="宋体" w:hAnsi="宋体" w:cs="宋体"/>
          <w:sz w:val="24"/>
        </w:rPr>
        <w:t>令</w:t>
      </w:r>
      <m:oMath>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α</m:t>
            </m:r>
            <m:ctrlPr>
              <w:rPr>
                <w:rFonts w:ascii="Cambria Math" w:hAnsi="宋体" w:cs="宋体"/>
                <w:i/>
                <w:sz w:val="24"/>
              </w:rPr>
            </m:ctrlPr>
          </m:sub>
        </m:sSub>
        <m:r>
          <m:rPr/>
          <w:rPr>
            <w:rFonts w:ascii="Cambria Math" w:hAnsi="宋体" w:cs="宋体"/>
            <w:sz w:val="24"/>
          </w:rPr>
          <m:t>=</m:t>
        </m:r>
        <m:sSub>
          <m:sSubPr>
            <m:ctrlPr>
              <w:rPr>
                <w:rFonts w:ascii="Cambria Math" w:hAnsi="宋体" w:cs="宋体"/>
                <w:i/>
                <w:sz w:val="24"/>
              </w:rPr>
            </m:ctrlPr>
          </m:sSubPr>
          <m:e>
            <m:r>
              <m:rPr/>
              <w:rPr>
                <w:rFonts w:ascii="Cambria Math" w:hAnsi="宋体" w:cs="宋体"/>
                <w:sz w:val="24"/>
              </w:rPr>
              <m:t>α</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hint="eastAsia" w:ascii="微软雅黑" w:hAnsi="微软雅黑" w:eastAsia="微软雅黑" w:cs="微软雅黑"/>
            <w:sz w:val="24"/>
          </w:rPr>
          <m:t>−</m:t>
        </m:r>
        <m:sSub>
          <m:sSubPr>
            <m:ctrlPr>
              <w:rPr>
                <w:rFonts w:ascii="Cambria Math" w:hAnsi="宋体" w:cs="宋体"/>
                <w:i/>
                <w:sz w:val="24"/>
              </w:rPr>
            </m:ctrlPr>
          </m:sSubPr>
          <m:e>
            <m:r>
              <m:rPr/>
              <w:rPr>
                <w:rFonts w:ascii="Cambria Math" w:hAnsi="宋体" w:cs="宋体"/>
                <w:sz w:val="24"/>
              </w:rPr>
              <m:t>α</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oMath>
      <w:r>
        <w:rPr>
          <w:rFonts w:hint="eastAsia" w:ascii="宋体" w:hAnsi="宋体" w:cs="宋体"/>
          <w:sz w:val="24"/>
        </w:rPr>
        <w:t>；</w:t>
      </w:r>
      <m:oMath>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t</m:t>
            </m:r>
            <m:ctrlPr>
              <w:rPr>
                <w:rFonts w:ascii="Cambria Math" w:hAnsi="宋体" w:cs="宋体"/>
                <w:i/>
                <w:sz w:val="24"/>
              </w:rPr>
            </m:ctrlPr>
          </m:sub>
        </m:sSub>
        <m:r>
          <m:rPr/>
          <w:rPr>
            <w:rFonts w:ascii="Cambria Math" w:hAnsi="宋体" w:cs="宋体"/>
            <w:sz w:val="24"/>
          </w:rPr>
          <m:t>=Δ</m:t>
        </m:r>
        <m:sSub>
          <m:sSubPr>
            <m:ctrlPr>
              <w:rPr>
                <w:rFonts w:ascii="Cambria Math" w:hAnsi="宋体" w:cs="宋体"/>
                <w:i/>
                <w:sz w:val="24"/>
              </w:rPr>
            </m:ctrlPr>
          </m:sSubPr>
          <m:e>
            <m:r>
              <m:rPr/>
              <w:rPr>
                <w:rFonts w:ascii="Cambria Math" w:hAnsi="宋体" w:cs="宋体"/>
                <w:sz w:val="24"/>
              </w:rPr>
              <m:t>t</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hint="eastAsia" w:ascii="Cambria Math" w:hAnsi="Cambria Math" w:eastAsia="微软雅黑" w:cs="微软雅黑"/>
            <w:sz w:val="24"/>
          </w:rPr>
          <m:t>−</m:t>
        </m:r>
        <m:r>
          <m:rPr/>
          <w:rPr>
            <w:rFonts w:ascii="Cambria Math" w:hAnsi="宋体" w:cs="宋体"/>
            <w:sz w:val="24"/>
          </w:rPr>
          <m:t>Δ</m:t>
        </m:r>
        <m:sSub>
          <m:sSubPr>
            <m:ctrlPr>
              <w:rPr>
                <w:rFonts w:ascii="Cambria Math" w:hAnsi="宋体" w:cs="宋体"/>
                <w:i/>
                <w:sz w:val="24"/>
              </w:rPr>
            </m:ctrlPr>
          </m:sSubPr>
          <m:e>
            <m:r>
              <m:rPr/>
              <w:rPr>
                <w:rFonts w:ascii="Cambria Math" w:hAnsi="宋体" w:cs="宋体"/>
                <w:sz w:val="24"/>
              </w:rPr>
              <m:t>t</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oMath>
    </w:p>
    <w:p w14:paraId="02BD4BC7">
      <w:pPr>
        <w:spacing w:line="460" w:lineRule="exact"/>
        <w:ind w:firstLine="480" w:firstLineChars="200"/>
        <w:jc w:val="left"/>
        <w:rPr>
          <w:rFonts w:hint="eastAsia" w:ascii="宋体" w:hAnsi="宋体" w:cs="宋体"/>
          <w:sz w:val="24"/>
        </w:rPr>
      </w:pPr>
      <w:r>
        <w:rPr>
          <w:rFonts w:hint="eastAsia" w:ascii="宋体" w:hAnsi="宋体" w:cs="宋体"/>
          <w:sz w:val="24"/>
        </w:rPr>
        <w:t>取</w:t>
      </w:r>
      <m:oMath>
        <m:r>
          <m:rPr/>
          <w:rPr>
            <w:rFonts w:ascii="Cambria Math" w:hAnsi="宋体" w:cs="宋体"/>
            <w:sz w:val="24"/>
          </w:rPr>
          <m:t>L≈</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ascii="Cambria Math" w:hAnsi="宋体" w:cs="宋体"/>
            <w:sz w:val="24"/>
          </w:rPr>
          <m:t>≈</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oMath>
      <w:r>
        <w:rPr>
          <w:rFonts w:hint="eastAsia" w:ascii="宋体" w:hAnsi="宋体" w:cs="宋体"/>
          <w:sz w:val="24"/>
        </w:rPr>
        <w:t>；</w:t>
      </w:r>
      <m:oMath>
        <m:r>
          <m:rPr/>
          <w:rPr>
            <w:rFonts w:ascii="Cambria Math" w:hAnsi="宋体" w:cs="宋体"/>
            <w:sz w:val="24"/>
          </w:rPr>
          <m:t>α≈</m:t>
        </m:r>
        <m:sSub>
          <m:sSubPr>
            <m:ctrlPr>
              <w:rPr>
                <w:rFonts w:ascii="Cambria Math" w:hAnsi="宋体" w:cs="宋体"/>
                <w:i/>
                <w:sz w:val="24"/>
              </w:rPr>
            </m:ctrlPr>
          </m:sSubPr>
          <m:e>
            <m:r>
              <m:rPr/>
              <w:rPr>
                <w:rFonts w:ascii="Cambria Math" w:hAnsi="宋体" w:cs="宋体"/>
                <w:sz w:val="24"/>
              </w:rPr>
              <m:t>α</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ascii="Cambria Math" w:hAnsi="宋体" w:cs="宋体"/>
            <w:sz w:val="24"/>
          </w:rPr>
          <m:t>≈</m:t>
        </m:r>
        <m:sSub>
          <m:sSubPr>
            <m:ctrlPr>
              <w:rPr>
                <w:rFonts w:ascii="Cambria Math" w:hAnsi="宋体" w:cs="宋体"/>
                <w:i/>
                <w:sz w:val="24"/>
              </w:rPr>
            </m:ctrlPr>
          </m:sSubPr>
          <m:e>
            <m:r>
              <m:rPr/>
              <w:rPr>
                <w:rFonts w:ascii="Cambria Math" w:hAnsi="宋体" w:cs="宋体"/>
                <w:sz w:val="24"/>
              </w:rPr>
              <m:t>α</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oMath>
      <w:r>
        <w:rPr>
          <w:rFonts w:hint="eastAsia" w:ascii="宋体" w:hAnsi="宋体" w:cs="宋体"/>
          <w:sz w:val="24"/>
        </w:rPr>
        <w:t>；</w:t>
      </w:r>
      <m:oMath>
        <m:r>
          <m:rPr/>
          <w:rPr>
            <w:rFonts w:ascii="Cambria Math" w:hAnsi="宋体" w:cs="宋体"/>
            <w:sz w:val="24"/>
          </w:rPr>
          <m:t>Δt≈Δ</m:t>
        </m:r>
        <m:sSub>
          <m:sSubPr>
            <m:ctrlPr>
              <w:rPr>
                <w:rFonts w:ascii="Cambria Math" w:hAnsi="宋体" w:cs="宋体"/>
                <w:i/>
                <w:sz w:val="24"/>
              </w:rPr>
            </m:ctrlPr>
          </m:sSubPr>
          <m:e>
            <m:r>
              <m:rPr/>
              <w:rPr>
                <w:rFonts w:ascii="Cambria Math" w:hAnsi="宋体" w:cs="宋体"/>
                <w:sz w:val="24"/>
              </w:rPr>
              <m:t>t</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ascii="Cambria Math" w:hAnsi="宋体" w:cs="宋体"/>
            <w:sz w:val="24"/>
          </w:rPr>
          <m:t>≈Δ</m:t>
        </m:r>
        <m:sSub>
          <m:sSubPr>
            <m:ctrlPr>
              <w:rPr>
                <w:rFonts w:ascii="Cambria Math" w:hAnsi="宋体" w:cs="宋体"/>
                <w:i/>
                <w:sz w:val="24"/>
              </w:rPr>
            </m:ctrlPr>
          </m:sSubPr>
          <m:e>
            <m:r>
              <m:rPr/>
              <w:rPr>
                <w:rFonts w:ascii="Cambria Math" w:hAnsi="宋体" w:cs="宋体"/>
                <w:sz w:val="24"/>
              </w:rPr>
              <m:t>t</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oMath>
    </w:p>
    <w:p w14:paraId="67910F1C">
      <w:pPr>
        <w:spacing w:line="460" w:lineRule="exact"/>
        <w:ind w:firstLine="480" w:firstLineChars="200"/>
        <w:jc w:val="left"/>
        <w:rPr>
          <w:rFonts w:hint="eastAsia" w:ascii="宋体" w:hAnsi="宋体" w:cs="宋体"/>
          <w:sz w:val="24"/>
        </w:rPr>
      </w:pPr>
      <w:r>
        <w:rPr>
          <w:rFonts w:hint="eastAsia" w:ascii="宋体" w:hAnsi="宋体" w:cs="宋体"/>
          <w:sz w:val="24"/>
        </w:rPr>
        <w:t>得：</w:t>
      </w:r>
    </w:p>
    <w:p w14:paraId="5BA6A209">
      <w:pPr>
        <w:spacing w:line="460" w:lineRule="exact"/>
        <w:ind w:firstLine="2649" w:firstLineChars="1104"/>
        <w:rPr>
          <w:spacing w:val="20"/>
          <w:sz w:val="24"/>
        </w:rPr>
      </w:pPr>
      <m:oMath>
        <m:r>
          <m:rPr/>
          <w:rPr>
            <w:rFonts w:ascii="Cambria Math" w:hAnsi="宋体" w:cs="宋体"/>
            <w:sz w:val="24"/>
          </w:rPr>
          <m:t>δ=</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r>
          <m:rPr/>
          <w:rPr>
            <w:rFonts w:hint="eastAsia" w:ascii="微软雅黑" w:hAnsi="微软雅黑" w:eastAsia="微软雅黑" w:cs="微软雅黑"/>
            <w:sz w:val="24"/>
          </w:rPr>
          <m:t>−</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r>
          <m:rPr/>
          <w:rPr>
            <w:rFonts w:ascii="Cambria Math" w:hAnsi="宋体" w:cs="宋体"/>
            <w:sz w:val="24"/>
          </w:rPr>
          <m:t>+L</m:t>
        </m:r>
        <m:r>
          <m:rPr/>
          <w:rPr>
            <w:rFonts w:hint="eastAsia" w:ascii="MS Mincho" w:hAnsi="MS Mincho" w:eastAsia="MS Mincho" w:cs="MS Mincho"/>
            <w:sz w:val="24"/>
          </w:rPr>
          <m:t>⋅</m:t>
        </m:r>
        <m:r>
          <m:rPr/>
          <w:rPr>
            <w:rFonts w:ascii="Cambria Math" w:hAnsi="宋体" w:cs="宋体"/>
            <w:sz w:val="24"/>
          </w:rPr>
          <m:t>Δt</m:t>
        </m:r>
        <m:r>
          <m:rPr/>
          <w:rPr>
            <w:rFonts w:hint="eastAsia" w:ascii="MS Mincho" w:hAnsi="MS Mincho" w:eastAsia="MS Mincho" w:cs="MS Mincho"/>
            <w:sz w:val="24"/>
          </w:rPr>
          <m:t>⋅</m:t>
        </m:r>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α</m:t>
            </m:r>
            <m:ctrlPr>
              <w:rPr>
                <w:rFonts w:ascii="Cambria Math" w:hAnsi="宋体" w:cs="宋体"/>
                <w:i/>
                <w:sz w:val="24"/>
              </w:rPr>
            </m:ctrlPr>
          </m:sub>
        </m:sSub>
        <m:r>
          <m:rPr/>
          <w:rPr>
            <w:rFonts w:ascii="Cambria Math" w:hAnsi="宋体" w:cs="宋体"/>
            <w:sz w:val="24"/>
          </w:rPr>
          <m:t>+L</m:t>
        </m:r>
        <m:r>
          <m:rPr/>
          <w:rPr>
            <w:rFonts w:hint="eastAsia" w:ascii="MS Mincho" w:hAnsi="MS Mincho" w:eastAsia="MS Mincho" w:cs="MS Mincho"/>
            <w:sz w:val="24"/>
          </w:rPr>
          <m:t>⋅</m:t>
        </m:r>
        <m:r>
          <m:rPr/>
          <w:rPr>
            <w:rFonts w:ascii="Cambria Math" w:hAnsi="宋体" w:cs="宋体"/>
            <w:sz w:val="24"/>
          </w:rPr>
          <m:t>α</m:t>
        </m:r>
        <m:r>
          <m:rPr/>
          <w:rPr>
            <w:rFonts w:hint="eastAsia" w:ascii="MS Mincho" w:hAnsi="MS Mincho" w:eastAsia="MS Mincho" w:cs="MS Mincho"/>
            <w:sz w:val="24"/>
          </w:rPr>
          <m:t>⋅</m:t>
        </m:r>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t</m:t>
            </m:r>
            <m:ctrlPr>
              <w:rPr>
                <w:rFonts w:ascii="Cambria Math" w:hAnsi="宋体" w:cs="宋体"/>
                <w:i/>
                <w:sz w:val="24"/>
              </w:rPr>
            </m:ctrlPr>
          </m:sub>
        </m:sSub>
      </m:oMath>
      <w:r>
        <w:rPr>
          <w:rFonts w:hint="eastAsia"/>
        </w:rPr>
        <w:t xml:space="preserve">                    </w:t>
      </w:r>
      <w:r>
        <w:rPr>
          <w:sz w:val="24"/>
        </w:rPr>
        <w:t>（A.3）</w:t>
      </w:r>
    </w:p>
    <w:p w14:paraId="4DD7F506">
      <w:pPr>
        <w:spacing w:line="360" w:lineRule="auto"/>
        <w:rPr>
          <w:rFonts w:hint="eastAsia" w:ascii="宋体" w:hAnsi="宋体"/>
          <w:spacing w:val="20"/>
          <w:sz w:val="24"/>
        </w:rPr>
      </w:pPr>
      <w:r>
        <w:rPr>
          <w:rFonts w:hint="eastAsia"/>
          <w:spacing w:val="20"/>
          <w:sz w:val="24"/>
        </w:rPr>
        <w:t>A.3</w:t>
      </w:r>
      <w:r>
        <w:rPr>
          <w:rFonts w:hint="eastAsia" w:ascii="宋体" w:hAnsi="宋体" w:cs="宋体"/>
          <w:sz w:val="24"/>
        </w:rPr>
        <w:t xml:space="preserve">  不确定度传播率</w:t>
      </w:r>
    </w:p>
    <w:p w14:paraId="70DFCC55">
      <w:pPr>
        <w:adjustRightInd w:val="0"/>
        <w:snapToGrid w:val="0"/>
        <w:spacing w:line="500" w:lineRule="atLeast"/>
        <w:rPr>
          <w:sz w:val="24"/>
        </w:rPr>
      </w:pPr>
      <w:r>
        <w:rPr>
          <w:rFonts w:hint="eastAsia" w:ascii="宋体" w:hAnsi="宋体"/>
          <w:sz w:val="24"/>
        </w:rPr>
        <w:tab/>
      </w:r>
      <w:r>
        <w:rPr>
          <w:rFonts w:hint="eastAsia" w:ascii="宋体" w:hAnsi="宋体"/>
          <w:sz w:val="24"/>
        </w:rPr>
        <w:t>引起测量结果不确定度的各分量彼此独立，依据公式</w:t>
      </w:r>
      <m:oMath>
        <m:sSubSup>
          <m:sSubSupPr>
            <m:ctrlPr>
              <w:rPr>
                <w:rFonts w:ascii="Cambria Math" w:hAnsi="Cambria Math"/>
                <w:b/>
                <w:bCs/>
                <w:i/>
                <w:sz w:val="24"/>
              </w:rPr>
            </m:ctrlPr>
          </m:sSubSupPr>
          <m:e>
            <m:r>
              <m:rPr>
                <m:sty m:val="bi"/>
              </m:rPr>
              <w:rPr>
                <w:rFonts w:ascii="Cambria Math"/>
                <w:sz w:val="24"/>
              </w:rPr>
              <m:t>u</m:t>
            </m:r>
            <m:ctrlPr>
              <w:rPr>
                <w:rFonts w:ascii="Cambria Math" w:hAnsi="Cambria Math"/>
                <w:b/>
                <w:bCs/>
                <w:i/>
                <w:sz w:val="24"/>
              </w:rPr>
            </m:ctrlPr>
          </m:e>
          <m:sub>
            <m:r>
              <m:rPr>
                <m:sty m:val="bi"/>
              </m:rPr>
              <w:rPr>
                <w:rFonts w:ascii="Cambria Math"/>
                <w:sz w:val="24"/>
              </w:rPr>
              <m:t>c</m:t>
            </m:r>
            <m:ctrlPr>
              <w:rPr>
                <w:rFonts w:ascii="Cambria Math" w:hAnsi="Cambria Math"/>
                <w:b/>
                <w:bCs/>
                <w:i/>
                <w:sz w:val="24"/>
              </w:rPr>
            </m:ctrlPr>
          </m:sub>
          <m:sup>
            <m:r>
              <m:rPr>
                <m:sty m:val="bi"/>
              </m:rPr>
              <w:rPr>
                <w:rFonts w:ascii="Cambria Math"/>
                <w:sz w:val="24"/>
              </w:rPr>
              <m:t>2</m:t>
            </m:r>
            <m:ctrlPr>
              <w:rPr>
                <w:rFonts w:ascii="Cambria Math" w:hAnsi="Cambria Math"/>
                <w:b/>
                <w:bCs/>
                <w:i/>
                <w:sz w:val="24"/>
              </w:rPr>
            </m:ctrlPr>
          </m:sup>
        </m:sSubSup>
        <m:r>
          <m:rPr>
            <m:sty m:val="bi"/>
          </m:rPr>
          <w:rPr>
            <w:rFonts w:ascii="Cambria Math"/>
            <w:sz w:val="24"/>
          </w:rPr>
          <m:t>=</m:t>
        </m:r>
        <m:nary>
          <m:naryPr>
            <m:chr m:val="∑"/>
            <m:ctrlPr>
              <w:rPr>
                <w:rFonts w:ascii="Cambria Math" w:hAnsi="Cambria Math"/>
                <w:b/>
                <w:bCs/>
                <w:i/>
                <w:sz w:val="24"/>
              </w:rPr>
            </m:ctrlPr>
          </m:naryPr>
          <m:sub>
            <m:r>
              <m:rPr>
                <m:sty m:val="bi"/>
              </m:rPr>
              <w:rPr>
                <w:rFonts w:ascii="Cambria Math"/>
                <w:sz w:val="24"/>
              </w:rPr>
              <m:t>i=1</m:t>
            </m:r>
            <m:ctrlPr>
              <w:rPr>
                <w:rFonts w:ascii="Cambria Math" w:hAnsi="Cambria Math"/>
                <w:b/>
                <w:bCs/>
                <w:i/>
                <w:sz w:val="24"/>
              </w:rPr>
            </m:ctrlPr>
          </m:sub>
          <m:sup>
            <m:r>
              <m:rPr>
                <m:sty m:val="bi"/>
              </m:rPr>
              <w:rPr>
                <w:rFonts w:ascii="Cambria Math"/>
                <w:sz w:val="24"/>
              </w:rPr>
              <m:t>n</m:t>
            </m:r>
            <m:ctrlPr>
              <w:rPr>
                <w:rFonts w:ascii="Cambria Math" w:hAnsi="Cambria Math"/>
                <w:b/>
                <w:bCs/>
                <w:i/>
                <w:sz w:val="24"/>
              </w:rPr>
            </m:ctrlPr>
          </m:sup>
          <m:e>
            <m:r>
              <m:rPr>
                <m:sty m:val="bi"/>
              </m:rPr>
              <w:rPr>
                <w:rFonts w:ascii="Cambria Math"/>
                <w:sz w:val="24"/>
              </w:rPr>
              <m:t>(</m:t>
            </m:r>
            <m:f>
              <m:fPr>
                <m:ctrlPr>
                  <w:rPr>
                    <w:rFonts w:ascii="Cambria Math" w:hAnsi="Cambria Math"/>
                    <w:b/>
                    <w:bCs/>
                    <w:i/>
                    <w:sz w:val="24"/>
                  </w:rPr>
                </m:ctrlPr>
              </m:fPr>
              <m:num>
                <m:r>
                  <m:rPr>
                    <m:sty m:val="bi"/>
                  </m:rPr>
                  <w:rPr>
                    <w:rFonts w:ascii="Cambria Math"/>
                    <w:sz w:val="24"/>
                  </w:rPr>
                  <m:t>∂f</m:t>
                </m:r>
                <m:ctrlPr>
                  <w:rPr>
                    <w:rFonts w:ascii="Cambria Math" w:hAnsi="Cambria Math"/>
                    <w:b/>
                    <w:bCs/>
                    <w:i/>
                    <w:sz w:val="24"/>
                  </w:rPr>
                </m:ctrlPr>
              </m:num>
              <m:den>
                <m:r>
                  <m:rPr>
                    <m:sty m:val="bi"/>
                  </m:rPr>
                  <w:rPr>
                    <w:rFonts w:ascii="Cambria Math"/>
                    <w:sz w:val="24"/>
                  </w:rPr>
                  <m:t>∂</m:t>
                </m:r>
                <m:sSub>
                  <m:sSubPr>
                    <m:ctrlPr>
                      <w:rPr>
                        <w:rFonts w:ascii="Cambria Math" w:hAnsi="Cambria Math"/>
                        <w:b/>
                        <w:bCs/>
                        <w:i/>
                        <w:sz w:val="24"/>
                      </w:rPr>
                    </m:ctrlPr>
                  </m:sSubPr>
                  <m:e>
                    <m:r>
                      <m:rPr>
                        <m:sty m:val="bi"/>
                      </m:rPr>
                      <w:rPr>
                        <w:rFonts w:ascii="Cambria Math"/>
                        <w:sz w:val="24"/>
                      </w:rPr>
                      <m:t>x</m:t>
                    </m:r>
                    <m:ctrlPr>
                      <w:rPr>
                        <w:rFonts w:ascii="Cambria Math" w:hAnsi="Cambria Math"/>
                        <w:b/>
                        <w:bCs/>
                        <w:i/>
                        <w:sz w:val="24"/>
                      </w:rPr>
                    </m:ctrlPr>
                  </m:e>
                  <m:sub>
                    <m:r>
                      <m:rPr>
                        <m:sty m:val="bi"/>
                      </m:rPr>
                      <w:rPr>
                        <w:rFonts w:ascii="Cambria Math"/>
                        <w:sz w:val="24"/>
                      </w:rPr>
                      <m:t>i</m:t>
                    </m:r>
                    <m:ctrlPr>
                      <w:rPr>
                        <w:rFonts w:ascii="Cambria Math" w:hAnsi="Cambria Math"/>
                        <w:b/>
                        <w:bCs/>
                        <w:i/>
                        <w:sz w:val="24"/>
                      </w:rPr>
                    </m:ctrlPr>
                  </m:sub>
                </m:sSub>
                <m:ctrlPr>
                  <w:rPr>
                    <w:rFonts w:ascii="Cambria Math" w:hAnsi="Cambria Math"/>
                    <w:b/>
                    <w:bCs/>
                    <w:i/>
                    <w:sz w:val="24"/>
                  </w:rPr>
                </m:ctrlPr>
              </m:den>
            </m:f>
            <m:sSup>
              <m:sSupPr>
                <m:ctrlPr>
                  <w:rPr>
                    <w:rFonts w:ascii="Cambria Math" w:hAnsi="Cambria Math"/>
                    <w:b/>
                    <w:bCs/>
                    <w:i/>
                    <w:sz w:val="24"/>
                  </w:rPr>
                </m:ctrlPr>
              </m:sSupPr>
              <m:e>
                <m:r>
                  <m:rPr>
                    <m:sty m:val="bi"/>
                  </m:rPr>
                  <w:rPr>
                    <w:rFonts w:ascii="Cambria Math"/>
                    <w:sz w:val="24"/>
                  </w:rPr>
                  <m:t>)</m:t>
                </m:r>
                <m:ctrlPr>
                  <w:rPr>
                    <w:rFonts w:ascii="Cambria Math" w:hAnsi="Cambria Math"/>
                    <w:b/>
                    <w:bCs/>
                    <w:i/>
                    <w:sz w:val="24"/>
                  </w:rPr>
                </m:ctrlPr>
              </m:e>
              <m:sup>
                <m:r>
                  <m:rPr>
                    <m:sty m:val="bi"/>
                  </m:rPr>
                  <w:rPr>
                    <w:rFonts w:ascii="Cambria Math"/>
                    <w:sz w:val="24"/>
                  </w:rPr>
                  <m:t>2</m:t>
                </m:r>
                <m:ctrlPr>
                  <w:rPr>
                    <w:rFonts w:ascii="Cambria Math" w:hAnsi="Cambria Math"/>
                    <w:b/>
                    <w:bCs/>
                    <w:i/>
                    <w:sz w:val="24"/>
                  </w:rPr>
                </m:ctrlPr>
              </m:sup>
            </m:sSup>
            <m:r>
              <m:rPr>
                <m:sty m:val="bi"/>
              </m:rPr>
              <w:rPr>
                <w:rFonts w:hint="eastAsia" w:ascii="MS Mincho" w:hAnsi="MS Mincho" w:eastAsia="MS Mincho" w:cs="MS Mincho"/>
                <w:sz w:val="24"/>
              </w:rPr>
              <m:t>⋅</m:t>
            </m:r>
            <m:sSup>
              <m:sSupPr>
                <m:ctrlPr>
                  <w:rPr>
                    <w:rFonts w:ascii="Cambria Math" w:hAnsi="Cambria Math"/>
                    <w:b/>
                    <w:bCs/>
                    <w:i/>
                    <w:sz w:val="24"/>
                  </w:rPr>
                </m:ctrlPr>
              </m:sSupPr>
              <m:e>
                <m:r>
                  <m:rPr>
                    <m:sty m:val="bi"/>
                  </m:rPr>
                  <w:rPr>
                    <w:rFonts w:ascii="Cambria Math"/>
                    <w:sz w:val="24"/>
                  </w:rPr>
                  <m:t>u</m:t>
                </m:r>
                <m:ctrlPr>
                  <w:rPr>
                    <w:rFonts w:ascii="Cambria Math" w:hAnsi="Cambria Math"/>
                    <w:b/>
                    <w:bCs/>
                    <w:i/>
                    <w:sz w:val="24"/>
                  </w:rPr>
                </m:ctrlPr>
              </m:e>
              <m:sup>
                <m:r>
                  <m:rPr>
                    <m:sty m:val="bi"/>
                  </m:rPr>
                  <w:rPr>
                    <w:rFonts w:ascii="Cambria Math"/>
                    <w:sz w:val="24"/>
                  </w:rPr>
                  <m:t>2</m:t>
                </m:r>
                <m:ctrlPr>
                  <w:rPr>
                    <w:rFonts w:ascii="Cambria Math" w:hAnsi="Cambria Math"/>
                    <w:b/>
                    <w:bCs/>
                    <w:i/>
                    <w:sz w:val="24"/>
                  </w:rPr>
                </m:ctrlPr>
              </m:sup>
            </m:sSup>
            <m:r>
              <m:rPr>
                <m:sty m:val="bi"/>
              </m:rPr>
              <w:rPr>
                <w:rFonts w:ascii="Cambria Math"/>
                <w:sz w:val="24"/>
              </w:rPr>
              <m:t>(</m:t>
            </m:r>
            <m:sSub>
              <m:sSubPr>
                <m:ctrlPr>
                  <w:rPr>
                    <w:rFonts w:ascii="Cambria Math" w:hAnsi="Cambria Math"/>
                    <w:b/>
                    <w:bCs/>
                    <w:i/>
                    <w:sz w:val="24"/>
                  </w:rPr>
                </m:ctrlPr>
              </m:sSubPr>
              <m:e>
                <m:r>
                  <m:rPr>
                    <m:sty m:val="bi"/>
                  </m:rPr>
                  <w:rPr>
                    <w:rFonts w:ascii="Cambria Math"/>
                    <w:sz w:val="24"/>
                  </w:rPr>
                  <m:t>x</m:t>
                </m:r>
                <m:ctrlPr>
                  <w:rPr>
                    <w:rFonts w:ascii="Cambria Math" w:hAnsi="Cambria Math"/>
                    <w:b/>
                    <w:bCs/>
                    <w:i/>
                    <w:sz w:val="24"/>
                  </w:rPr>
                </m:ctrlPr>
              </m:e>
              <m:sub>
                <m:r>
                  <m:rPr>
                    <m:sty m:val="bi"/>
                  </m:rPr>
                  <w:rPr>
                    <w:rFonts w:ascii="Cambria Math"/>
                    <w:sz w:val="24"/>
                  </w:rPr>
                  <m:t>i</m:t>
                </m:r>
                <m:ctrlPr>
                  <w:rPr>
                    <w:rFonts w:ascii="Cambria Math" w:hAnsi="Cambria Math"/>
                    <w:b/>
                    <w:bCs/>
                    <w:i/>
                    <w:sz w:val="24"/>
                  </w:rPr>
                </m:ctrlPr>
              </m:sub>
            </m:sSub>
            <m:r>
              <m:rPr>
                <m:sty m:val="bi"/>
              </m:rPr>
              <w:rPr>
                <w:rFonts w:ascii="Cambria Math"/>
                <w:sz w:val="24"/>
              </w:rPr>
              <m:t>)</m:t>
            </m:r>
            <m:ctrlPr>
              <w:rPr>
                <w:rFonts w:ascii="Cambria Math" w:hAnsi="Cambria Math"/>
                <w:b/>
                <w:bCs/>
                <w:i/>
                <w:sz w:val="24"/>
              </w:rPr>
            </m:ctrlPr>
          </m:e>
        </m:nary>
      </m:oMath>
      <w:r>
        <w:rPr>
          <w:rFonts w:hint="eastAsia"/>
          <w:sz w:val="24"/>
        </w:rPr>
        <w:t>得：</w:t>
      </w:r>
    </w:p>
    <w:p w14:paraId="54AEBAF6">
      <w:pPr>
        <w:adjustRightInd w:val="0"/>
        <w:snapToGrid w:val="0"/>
        <w:spacing w:line="500" w:lineRule="atLeast"/>
        <w:ind w:firstLine="220" w:firstLineChars="100"/>
        <w:rPr>
          <w:spacing w:val="20"/>
          <w:sz w:val="24"/>
        </w:rPr>
      </w:pPr>
      <m:oMath>
        <m:sSubSup>
          <m:sSubSupPr>
            <m:ctrlPr>
              <w:rPr>
                <w:rFonts w:ascii="Cambria Math" w:hAnsi="宋体"/>
                <w:i/>
                <w:sz w:val="22"/>
                <w:szCs w:val="22"/>
              </w:rPr>
            </m:ctrlPr>
          </m:sSubSupPr>
          <m:e>
            <m:r>
              <m:rPr/>
              <w:rPr>
                <w:rFonts w:ascii="Cambria Math" w:hAnsi="宋体"/>
                <w:sz w:val="22"/>
                <w:szCs w:val="22"/>
              </w:rPr>
              <m:t>u</m:t>
            </m:r>
            <m:ctrlPr>
              <w:rPr>
                <w:rFonts w:ascii="Cambria Math" w:hAnsi="宋体"/>
                <w:i/>
                <w:sz w:val="22"/>
                <w:szCs w:val="22"/>
              </w:rPr>
            </m:ctrlPr>
          </m:e>
          <m:sub>
            <m:r>
              <m:rPr/>
              <w:rPr>
                <w:rFonts w:ascii="Cambria Math" w:hAnsi="宋体"/>
                <w:sz w:val="22"/>
                <w:szCs w:val="22"/>
              </w:rPr>
              <m:t>c</m:t>
            </m:r>
            <m:ctrlPr>
              <w:rPr>
                <w:rFonts w:ascii="Cambria Math" w:hAnsi="宋体"/>
                <w:i/>
                <w:sz w:val="22"/>
                <w:szCs w:val="22"/>
              </w:rPr>
            </m:ctrlPr>
          </m:sub>
          <m:sup>
            <m:r>
              <m:rPr/>
              <w:rPr>
                <w:rFonts w:ascii="Cambria Math" w:hAnsi="宋体"/>
                <w:sz w:val="22"/>
                <w:szCs w:val="22"/>
              </w:rPr>
              <m:t>2</m:t>
            </m:r>
            <m:ctrlPr>
              <w:rPr>
                <w:rFonts w:ascii="Cambria Math" w:hAnsi="宋体"/>
                <w:i/>
                <w:sz w:val="22"/>
                <w:szCs w:val="22"/>
              </w:rPr>
            </m:ctrlPr>
          </m:sup>
        </m:sSubSup>
        <m:r>
          <m:rPr/>
          <w:rPr>
            <w:rFonts w:ascii="Cambria Math" w:hAnsi="宋体"/>
            <w:sz w:val="22"/>
            <w:szCs w:val="22"/>
          </w:rPr>
          <m:t>=</m:t>
        </m:r>
        <m:sSup>
          <m:sSupPr>
            <m:ctrlPr>
              <w:rPr>
                <w:rFonts w:ascii="Cambria Math" w:hAnsi="宋体"/>
                <w:i/>
                <w:sz w:val="22"/>
                <w:szCs w:val="22"/>
              </w:rPr>
            </m:ctrlPr>
          </m:sSupPr>
          <m:e>
            <m:r>
              <m:rPr/>
              <w:rPr>
                <w:rFonts w:ascii="Cambria Math" w:hAnsi="宋体"/>
                <w:sz w:val="22"/>
                <w:szCs w:val="22"/>
              </w:rPr>
              <m:t>u</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(δ)=</m:t>
        </m:r>
        <m:sSup>
          <m:sSupPr>
            <m:ctrlPr>
              <w:rPr>
                <w:rFonts w:ascii="Cambria Math" w:hAnsi="宋体"/>
                <w:i/>
                <w:sz w:val="22"/>
                <w:szCs w:val="22"/>
              </w:rPr>
            </m:ctrlPr>
          </m:sSupPr>
          <m:e>
            <m:r>
              <m:rPr/>
              <w:rPr>
                <w:rFonts w:ascii="Cambria Math" w:hAnsi="宋体"/>
                <w:sz w:val="22"/>
                <w:szCs w:val="22"/>
              </w:rPr>
              <m:t>c</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L</m:t>
            </m:r>
            <m:ctrlPr>
              <w:rPr>
                <w:rFonts w:ascii="Cambria Math" w:hAnsi="宋体"/>
                <w:i/>
                <w:sz w:val="22"/>
                <w:szCs w:val="22"/>
              </w:rPr>
            </m:ctrlPr>
          </m:e>
          <m:sub>
            <m:r>
              <m:rPr/>
              <w:rPr>
                <w:rFonts w:ascii="Cambria Math" w:hAnsi="宋体"/>
                <w:sz w:val="22"/>
                <w:szCs w:val="22"/>
              </w:rPr>
              <m:t>m</m:t>
            </m:r>
            <m:ctrlPr>
              <w:rPr>
                <w:rFonts w:ascii="Cambria Math" w:hAnsi="宋体"/>
                <w:i/>
                <w:sz w:val="22"/>
                <w:szCs w:val="22"/>
              </w:rPr>
            </m:ctrlPr>
          </m:sub>
        </m:sSub>
        <m:r>
          <m:rPr/>
          <w:rPr>
            <w:rFonts w:ascii="Cambria Math" w:hAnsi="宋体"/>
            <w:sz w:val="22"/>
            <w:szCs w:val="22"/>
          </w:rPr>
          <m:t>)</m:t>
        </m:r>
        <m:r>
          <m:rPr/>
          <w:rPr>
            <w:rFonts w:hint="eastAsia" w:ascii="MS Mincho" w:hAnsi="MS Mincho" w:eastAsia="MS Mincho" w:cs="MS Mincho"/>
            <w:sz w:val="22"/>
            <w:szCs w:val="22"/>
          </w:rPr>
          <m:t>⋅</m:t>
        </m:r>
        <m:sSup>
          <m:sSupPr>
            <m:ctrlPr>
              <w:rPr>
                <w:rFonts w:ascii="Cambria Math" w:hAnsi="宋体"/>
                <w:i/>
                <w:sz w:val="22"/>
                <w:szCs w:val="22"/>
              </w:rPr>
            </m:ctrlPr>
          </m:sSupPr>
          <m:e>
            <m:r>
              <m:rPr/>
              <w:rPr>
                <w:rFonts w:ascii="Cambria Math" w:hAnsi="宋体"/>
                <w:sz w:val="22"/>
                <w:szCs w:val="22"/>
              </w:rPr>
              <m:t>u</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L</m:t>
            </m:r>
            <m:ctrlPr>
              <w:rPr>
                <w:rFonts w:ascii="Cambria Math" w:hAnsi="宋体"/>
                <w:i/>
                <w:sz w:val="22"/>
                <w:szCs w:val="22"/>
              </w:rPr>
            </m:ctrlPr>
          </m:e>
          <m:sub>
            <m:r>
              <m:rPr/>
              <w:rPr>
                <w:rFonts w:ascii="Cambria Math" w:hAnsi="宋体"/>
                <w:sz w:val="22"/>
                <w:szCs w:val="22"/>
              </w:rPr>
              <m:t>m</m:t>
            </m:r>
            <m:ctrlPr>
              <w:rPr>
                <w:rFonts w:ascii="Cambria Math" w:hAnsi="宋体"/>
                <w:i/>
                <w:sz w:val="22"/>
                <w:szCs w:val="22"/>
              </w:rPr>
            </m:ctrlPr>
          </m:sub>
        </m:sSub>
        <m:r>
          <m:rPr/>
          <w:rPr>
            <w:rFonts w:ascii="Cambria Math" w:hAnsi="宋体"/>
            <w:sz w:val="22"/>
            <w:szCs w:val="22"/>
          </w:rPr>
          <m:t>)+</m:t>
        </m:r>
        <m:sSup>
          <m:sSupPr>
            <m:ctrlPr>
              <w:rPr>
                <w:rFonts w:ascii="Cambria Math" w:hAnsi="宋体"/>
                <w:i/>
                <w:sz w:val="22"/>
                <w:szCs w:val="22"/>
              </w:rPr>
            </m:ctrlPr>
          </m:sSupPr>
          <m:e>
            <m:r>
              <m:rPr/>
              <w:rPr>
                <w:rFonts w:ascii="Cambria Math" w:hAnsi="宋体"/>
                <w:sz w:val="22"/>
                <w:szCs w:val="22"/>
              </w:rPr>
              <m:t>c</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L</m:t>
            </m:r>
            <m:ctrlPr>
              <w:rPr>
                <w:rFonts w:ascii="Cambria Math" w:hAnsi="宋体"/>
                <w:i/>
                <w:sz w:val="22"/>
                <w:szCs w:val="22"/>
              </w:rPr>
            </m:ctrlPr>
          </m:e>
          <m:sub>
            <m:r>
              <m:rPr/>
              <w:rPr>
                <w:rFonts w:ascii="Cambria Math" w:hAnsi="宋体"/>
                <w:sz w:val="22"/>
                <w:szCs w:val="22"/>
              </w:rPr>
              <m:t>b</m:t>
            </m:r>
            <m:ctrlPr>
              <w:rPr>
                <w:rFonts w:ascii="Cambria Math" w:hAnsi="宋体"/>
                <w:i/>
                <w:sz w:val="22"/>
                <w:szCs w:val="22"/>
              </w:rPr>
            </m:ctrlPr>
          </m:sub>
        </m:sSub>
        <m:r>
          <m:rPr/>
          <w:rPr>
            <w:rFonts w:ascii="Cambria Math" w:hAnsi="宋体"/>
            <w:sz w:val="22"/>
            <w:szCs w:val="22"/>
          </w:rPr>
          <m:t>)</m:t>
        </m:r>
        <m:r>
          <m:rPr/>
          <w:rPr>
            <w:rFonts w:hint="eastAsia" w:ascii="MS Mincho" w:hAnsi="MS Mincho" w:eastAsia="MS Mincho" w:cs="MS Mincho"/>
            <w:sz w:val="22"/>
            <w:szCs w:val="22"/>
          </w:rPr>
          <m:t>⋅</m:t>
        </m:r>
        <m:sSup>
          <m:sSupPr>
            <m:ctrlPr>
              <w:rPr>
                <w:rFonts w:ascii="Cambria Math" w:hAnsi="宋体"/>
                <w:i/>
                <w:sz w:val="22"/>
                <w:szCs w:val="22"/>
              </w:rPr>
            </m:ctrlPr>
          </m:sSupPr>
          <m:e>
            <m:r>
              <m:rPr/>
              <w:rPr>
                <w:rFonts w:ascii="Cambria Math" w:hAnsi="宋体"/>
                <w:sz w:val="22"/>
                <w:szCs w:val="22"/>
              </w:rPr>
              <m:t>u</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L</m:t>
            </m:r>
            <m:ctrlPr>
              <w:rPr>
                <w:rFonts w:ascii="Cambria Math" w:hAnsi="宋体"/>
                <w:i/>
                <w:sz w:val="22"/>
                <w:szCs w:val="22"/>
              </w:rPr>
            </m:ctrlPr>
          </m:e>
          <m:sub>
            <m:r>
              <m:rPr/>
              <w:rPr>
                <w:rFonts w:ascii="Cambria Math" w:hAnsi="宋体"/>
                <w:sz w:val="22"/>
                <w:szCs w:val="22"/>
              </w:rPr>
              <m:t>b</m:t>
            </m:r>
            <m:ctrlPr>
              <w:rPr>
                <w:rFonts w:ascii="Cambria Math" w:hAnsi="宋体"/>
                <w:i/>
                <w:sz w:val="22"/>
                <w:szCs w:val="22"/>
              </w:rPr>
            </m:ctrlPr>
          </m:sub>
        </m:sSub>
        <m:r>
          <m:rPr/>
          <w:rPr>
            <w:rFonts w:ascii="Cambria Math" w:hAnsi="宋体"/>
            <w:sz w:val="22"/>
            <w:szCs w:val="22"/>
          </w:rPr>
          <m:t>)+</m:t>
        </m:r>
        <m:sSup>
          <m:sSupPr>
            <m:ctrlPr>
              <w:rPr>
                <w:rFonts w:ascii="Cambria Math" w:hAnsi="宋体"/>
                <w:i/>
                <w:sz w:val="22"/>
                <w:szCs w:val="22"/>
              </w:rPr>
            </m:ctrlPr>
          </m:sSupPr>
          <m:e>
            <m:r>
              <m:rPr/>
              <w:rPr>
                <w:rFonts w:ascii="Cambria Math" w:hAnsi="宋体"/>
                <w:sz w:val="22"/>
                <w:szCs w:val="22"/>
              </w:rPr>
              <m:t>c</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δ</m:t>
            </m:r>
            <m:ctrlPr>
              <w:rPr>
                <w:rFonts w:ascii="Cambria Math" w:hAnsi="宋体"/>
                <w:i/>
                <w:sz w:val="22"/>
                <w:szCs w:val="22"/>
              </w:rPr>
            </m:ctrlPr>
          </m:e>
          <m:sub>
            <m:r>
              <m:rPr/>
              <w:rPr>
                <w:rFonts w:ascii="Cambria Math" w:hAnsi="宋体"/>
                <w:sz w:val="22"/>
                <w:szCs w:val="22"/>
              </w:rPr>
              <m:t>α</m:t>
            </m:r>
            <m:ctrlPr>
              <w:rPr>
                <w:rFonts w:ascii="Cambria Math" w:hAnsi="宋体"/>
                <w:i/>
                <w:sz w:val="22"/>
                <w:szCs w:val="22"/>
              </w:rPr>
            </m:ctrlPr>
          </m:sub>
        </m:sSub>
        <m:r>
          <m:rPr/>
          <w:rPr>
            <w:rFonts w:ascii="Cambria Math" w:hAnsi="宋体"/>
            <w:sz w:val="22"/>
            <w:szCs w:val="22"/>
          </w:rPr>
          <m:t>)</m:t>
        </m:r>
        <m:r>
          <m:rPr/>
          <w:rPr>
            <w:rFonts w:hint="eastAsia" w:ascii="MS Mincho" w:hAnsi="MS Mincho" w:eastAsia="MS Mincho" w:cs="MS Mincho"/>
            <w:sz w:val="22"/>
            <w:szCs w:val="22"/>
          </w:rPr>
          <m:t>⋅</m:t>
        </m:r>
        <m:sSup>
          <m:sSupPr>
            <m:ctrlPr>
              <w:rPr>
                <w:rFonts w:ascii="Cambria Math" w:hAnsi="宋体"/>
                <w:i/>
                <w:sz w:val="22"/>
                <w:szCs w:val="22"/>
              </w:rPr>
            </m:ctrlPr>
          </m:sSupPr>
          <m:e>
            <m:r>
              <m:rPr/>
              <w:rPr>
                <w:rFonts w:ascii="Cambria Math" w:hAnsi="宋体"/>
                <w:sz w:val="22"/>
                <w:szCs w:val="22"/>
              </w:rPr>
              <m:t>u</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δ</m:t>
            </m:r>
            <m:ctrlPr>
              <w:rPr>
                <w:rFonts w:ascii="Cambria Math" w:hAnsi="宋体"/>
                <w:i/>
                <w:sz w:val="22"/>
                <w:szCs w:val="22"/>
              </w:rPr>
            </m:ctrlPr>
          </m:e>
          <m:sub>
            <m:r>
              <m:rPr/>
              <w:rPr>
                <w:rFonts w:ascii="Cambria Math" w:hAnsi="宋体"/>
                <w:sz w:val="22"/>
                <w:szCs w:val="22"/>
              </w:rPr>
              <m:t>α</m:t>
            </m:r>
            <m:ctrlPr>
              <w:rPr>
                <w:rFonts w:ascii="Cambria Math" w:hAnsi="宋体"/>
                <w:i/>
                <w:sz w:val="22"/>
                <w:szCs w:val="22"/>
              </w:rPr>
            </m:ctrlPr>
          </m:sub>
        </m:sSub>
        <m:r>
          <m:rPr/>
          <w:rPr>
            <w:rFonts w:ascii="Cambria Math" w:hAnsi="宋体"/>
            <w:sz w:val="22"/>
            <w:szCs w:val="22"/>
          </w:rPr>
          <m:t>)+</m:t>
        </m:r>
        <m:sSup>
          <m:sSupPr>
            <m:ctrlPr>
              <w:rPr>
                <w:rFonts w:ascii="Cambria Math" w:hAnsi="宋体"/>
                <w:i/>
                <w:sz w:val="22"/>
                <w:szCs w:val="22"/>
              </w:rPr>
            </m:ctrlPr>
          </m:sSupPr>
          <m:e>
            <m:r>
              <m:rPr/>
              <w:rPr>
                <w:rFonts w:ascii="Cambria Math" w:hAnsi="宋体"/>
                <w:sz w:val="22"/>
                <w:szCs w:val="22"/>
              </w:rPr>
              <m:t>c</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δ</m:t>
            </m:r>
            <m:ctrlPr>
              <w:rPr>
                <w:rFonts w:ascii="Cambria Math" w:hAnsi="宋体"/>
                <w:i/>
                <w:sz w:val="22"/>
                <w:szCs w:val="22"/>
              </w:rPr>
            </m:ctrlPr>
          </m:e>
          <m:sub>
            <m:r>
              <m:rPr/>
              <w:rPr>
                <w:rFonts w:ascii="Cambria Math" w:hAnsi="宋体"/>
                <w:sz w:val="22"/>
                <w:szCs w:val="22"/>
              </w:rPr>
              <m:t>t</m:t>
            </m:r>
            <m:ctrlPr>
              <w:rPr>
                <w:rFonts w:ascii="Cambria Math" w:hAnsi="宋体"/>
                <w:i/>
                <w:sz w:val="22"/>
                <w:szCs w:val="22"/>
              </w:rPr>
            </m:ctrlPr>
          </m:sub>
        </m:sSub>
        <m:r>
          <m:rPr/>
          <w:rPr>
            <w:rFonts w:ascii="Cambria Math" w:hAnsi="宋体"/>
            <w:sz w:val="22"/>
            <w:szCs w:val="22"/>
          </w:rPr>
          <m:t>)</m:t>
        </m:r>
        <m:r>
          <m:rPr/>
          <w:rPr>
            <w:rFonts w:hint="eastAsia" w:ascii="MS Mincho" w:hAnsi="MS Mincho" w:eastAsia="MS Mincho" w:cs="MS Mincho"/>
            <w:sz w:val="22"/>
            <w:szCs w:val="22"/>
          </w:rPr>
          <m:t>⋅</m:t>
        </m:r>
        <m:sSup>
          <m:sSupPr>
            <m:ctrlPr>
              <w:rPr>
                <w:rFonts w:ascii="Cambria Math" w:hAnsi="宋体"/>
                <w:i/>
                <w:sz w:val="22"/>
                <w:szCs w:val="22"/>
              </w:rPr>
            </m:ctrlPr>
          </m:sSupPr>
          <m:e>
            <m:r>
              <m:rPr/>
              <w:rPr>
                <w:rFonts w:ascii="Cambria Math" w:hAnsi="宋体"/>
                <w:sz w:val="22"/>
                <w:szCs w:val="22"/>
              </w:rPr>
              <m:t>u</m:t>
            </m:r>
            <m:ctrlPr>
              <w:rPr>
                <w:rFonts w:ascii="Cambria Math" w:hAnsi="宋体"/>
                <w:i/>
                <w:sz w:val="22"/>
                <w:szCs w:val="22"/>
              </w:rPr>
            </m:ctrlPr>
          </m:e>
          <m:sup>
            <m:r>
              <m:rPr/>
              <w:rPr>
                <w:rFonts w:ascii="Cambria Math" w:hAnsi="宋体"/>
                <w:sz w:val="22"/>
                <w:szCs w:val="22"/>
              </w:rPr>
              <m:t>2</m:t>
            </m:r>
            <m:ctrlPr>
              <w:rPr>
                <w:rFonts w:ascii="Cambria Math" w:hAnsi="宋体"/>
                <w:i/>
                <w:sz w:val="22"/>
                <w:szCs w:val="22"/>
              </w:rPr>
            </m:ctrlPr>
          </m:sup>
        </m:sSup>
        <m:r>
          <m:rPr/>
          <w:rPr>
            <w:rFonts w:ascii="Cambria Math" w:hAnsi="宋体"/>
            <w:sz w:val="22"/>
            <w:szCs w:val="22"/>
          </w:rPr>
          <m:t>(</m:t>
        </m:r>
        <m:sSub>
          <m:sSubPr>
            <m:ctrlPr>
              <w:rPr>
                <w:rFonts w:ascii="Cambria Math" w:hAnsi="宋体"/>
                <w:i/>
                <w:sz w:val="22"/>
                <w:szCs w:val="22"/>
              </w:rPr>
            </m:ctrlPr>
          </m:sSubPr>
          <m:e>
            <m:r>
              <m:rPr/>
              <w:rPr>
                <w:rFonts w:ascii="Cambria Math" w:hAnsi="宋体"/>
                <w:sz w:val="22"/>
                <w:szCs w:val="22"/>
              </w:rPr>
              <m:t>δ</m:t>
            </m:r>
            <m:ctrlPr>
              <w:rPr>
                <w:rFonts w:ascii="Cambria Math" w:hAnsi="宋体"/>
                <w:i/>
                <w:sz w:val="22"/>
                <w:szCs w:val="22"/>
              </w:rPr>
            </m:ctrlPr>
          </m:e>
          <m:sub>
            <m:r>
              <m:rPr/>
              <w:rPr>
                <w:rFonts w:ascii="Cambria Math" w:hAnsi="宋体"/>
                <w:sz w:val="22"/>
                <w:szCs w:val="22"/>
              </w:rPr>
              <m:t>t</m:t>
            </m:r>
            <m:ctrlPr>
              <w:rPr>
                <w:rFonts w:ascii="Cambria Math" w:hAnsi="宋体"/>
                <w:i/>
                <w:sz w:val="22"/>
                <w:szCs w:val="22"/>
              </w:rPr>
            </m:ctrlPr>
          </m:sub>
        </m:sSub>
        <m:r>
          <m:rPr/>
          <w:rPr>
            <w:rFonts w:ascii="Cambria Math" w:hAnsi="宋体"/>
            <w:sz w:val="22"/>
            <w:szCs w:val="22"/>
          </w:rPr>
          <m:t>)</m:t>
        </m:r>
      </m:oMath>
      <w:r>
        <w:rPr>
          <w:rFonts w:hint="eastAsia" w:ascii="宋体" w:hAnsi="宋体" w:cs="宋体"/>
          <w:sz w:val="22"/>
          <w:szCs w:val="22"/>
        </w:rPr>
        <w:t xml:space="preserve">   </w:t>
      </w:r>
      <w:r>
        <w:rPr>
          <w:sz w:val="24"/>
        </w:rPr>
        <w:t>（A.4）</w:t>
      </w:r>
    </w:p>
    <w:p w14:paraId="4E47405D">
      <w:pPr>
        <w:adjustRightInd w:val="0"/>
        <w:snapToGrid w:val="0"/>
        <w:spacing w:line="500" w:lineRule="atLeast"/>
        <w:rPr>
          <w:spacing w:val="20"/>
          <w:sz w:val="24"/>
        </w:rPr>
      </w:pPr>
      <w:r>
        <w:rPr>
          <w:rFonts w:hint="eastAsia" w:ascii="宋体" w:hAnsi="宋体"/>
          <w:sz w:val="24"/>
        </w:rPr>
        <w:tab/>
      </w:r>
      <w:r>
        <w:rPr>
          <w:rFonts w:hint="eastAsia" w:ascii="宋体" w:hAnsi="宋体"/>
          <w:sz w:val="24"/>
        </w:rPr>
        <w:t>灵敏系数</w:t>
      </w:r>
      <w:r>
        <w:rPr>
          <w:rFonts w:hint="eastAsia"/>
          <w:spacing w:val="20"/>
          <w:sz w:val="24"/>
        </w:rPr>
        <w:t>：</w:t>
      </w:r>
    </w:p>
    <w:p w14:paraId="1E7D1730">
      <w:pPr>
        <w:spacing w:line="460" w:lineRule="atLeast"/>
        <w:jc w:val="center"/>
        <w:rPr>
          <w:rFonts w:hint="eastAsia" w:ascii="宋体" w:hAnsi="宋体" w:cs="宋体"/>
          <w:sz w:val="24"/>
        </w:rPr>
      </w:pPr>
      <m:oMath>
        <m:r>
          <m:rPr/>
          <w:rPr>
            <w:rFonts w:ascii="Cambria Math" w:hAnsi="宋体" w:cs="宋体"/>
            <w:sz w:val="24"/>
          </w:rPr>
          <m:t>c</m:t>
        </m:r>
        <m:d>
          <m:dPr>
            <m:ctrlPr>
              <w:rPr>
                <w:rFonts w:ascii="Cambria Math" w:hAnsi="宋体" w:cs="宋体"/>
                <w:i/>
                <w:sz w:val="24"/>
              </w:rPr>
            </m:ctrlPr>
          </m:dPr>
          <m:e>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ctrlPr>
              <w:rPr>
                <w:rFonts w:hint="eastAsia" w:ascii="Cambria Math" w:hAnsi="Cambria Math" w:cs="宋体"/>
                <w:i/>
                <w:sz w:val="24"/>
              </w:rPr>
            </m:ctrlPr>
          </m:e>
        </m:d>
        <m:r>
          <m:rPr/>
          <w:rPr>
            <w:rFonts w:ascii="Cambria Math" w:hAnsi="宋体" w:cs="宋体"/>
            <w:sz w:val="24"/>
          </w:rPr>
          <m:t>=</m:t>
        </m:r>
        <m:f>
          <m:fPr>
            <m:ctrlPr>
              <w:rPr>
                <w:rFonts w:ascii="Cambria Math" w:hAnsi="Cambria Math" w:cs="宋体"/>
                <w:i/>
                <w:sz w:val="24"/>
              </w:rPr>
            </m:ctrlPr>
          </m:fPr>
          <m:num>
            <m:r>
              <m:rPr/>
              <w:rPr>
                <w:rFonts w:hint="eastAsia" w:ascii="Cambria Math" w:hAnsi="Cambria Math" w:eastAsia="微软雅黑" w:cs="微软雅黑"/>
                <w:sz w:val="24"/>
              </w:rPr>
              <m:t>∂</m:t>
            </m:r>
            <m:r>
              <m:rPr/>
              <w:rPr>
                <w:rFonts w:ascii="Cambria Math" w:hAnsi="宋体" w:cs="宋体"/>
                <w:sz w:val="24"/>
              </w:rPr>
              <m:t>δ</m:t>
            </m:r>
            <m:ctrlPr>
              <w:rPr>
                <w:rFonts w:ascii="Cambria Math" w:hAnsi="宋体" w:cs="宋体"/>
                <w:i/>
                <w:sz w:val="24"/>
              </w:rPr>
            </m:ctrlPr>
          </m:num>
          <m:den>
            <m:r>
              <m:rPr/>
              <w:rPr>
                <w:rFonts w:hint="eastAsia" w:ascii="Cambria Math" w:hAnsi="Cambria Math" w:eastAsia="微软雅黑" w:cs="微软雅黑"/>
                <w:sz w:val="24"/>
              </w:rPr>
              <m:t>∂</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m</m:t>
                </m:r>
                <m:ctrlPr>
                  <w:rPr>
                    <w:rFonts w:ascii="Cambria Math" w:hAnsi="宋体" w:cs="宋体"/>
                    <w:i/>
                    <w:sz w:val="24"/>
                  </w:rPr>
                </m:ctrlPr>
              </m:sub>
            </m:sSub>
            <m:ctrlPr>
              <w:rPr>
                <w:rFonts w:hint="eastAsia" w:ascii="Cambria Math" w:hAnsi="Cambria Math" w:cs="宋体"/>
                <w:i/>
                <w:sz w:val="24"/>
              </w:rPr>
            </m:ctrlPr>
          </m:den>
        </m:f>
        <m:r>
          <m:rPr/>
          <w:rPr>
            <w:rFonts w:ascii="Cambria Math" w:hAnsi="宋体" w:cs="宋体"/>
            <w:sz w:val="24"/>
          </w:rPr>
          <m:t>=1</m:t>
        </m:r>
      </m:oMath>
      <w:r>
        <w:rPr>
          <w:rFonts w:hint="eastAsia" w:ascii="宋体" w:hAnsi="宋体" w:cs="宋体"/>
          <w:sz w:val="24"/>
        </w:rPr>
        <w:t>；</w:t>
      </w:r>
      <m:oMath>
        <m:r>
          <m:rPr/>
          <w:rPr>
            <w:rFonts w:ascii="Cambria Math" w:hAnsi="宋体" w:cs="宋体"/>
            <w:sz w:val="24"/>
          </w:rPr>
          <m:t>c</m:t>
        </m:r>
        <m:d>
          <m:dPr>
            <m:ctrlPr>
              <w:rPr>
                <w:rFonts w:ascii="Cambria Math" w:hAnsi="宋体" w:cs="宋体"/>
                <w:i/>
                <w:sz w:val="24"/>
              </w:rPr>
            </m:ctrlPr>
          </m:dPr>
          <m:e>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ctrlPr>
              <w:rPr>
                <w:rFonts w:hint="eastAsia" w:ascii="Cambria Math" w:hAnsi="Cambria Math" w:cs="宋体"/>
                <w:i/>
                <w:sz w:val="24"/>
              </w:rPr>
            </m:ctrlPr>
          </m:e>
        </m:d>
        <m:r>
          <m:rPr/>
          <w:rPr>
            <w:rFonts w:ascii="Cambria Math" w:hAnsi="宋体" w:cs="宋体"/>
            <w:sz w:val="24"/>
          </w:rPr>
          <m:t>=</m:t>
        </m:r>
        <m:f>
          <m:fPr>
            <m:ctrlPr>
              <w:rPr>
                <w:rFonts w:ascii="Cambria Math" w:hAnsi="Cambria Math" w:cs="宋体"/>
                <w:i/>
                <w:sz w:val="24"/>
              </w:rPr>
            </m:ctrlPr>
          </m:fPr>
          <m:num>
            <m:r>
              <m:rPr/>
              <w:rPr>
                <w:rFonts w:hint="eastAsia" w:ascii="Cambria Math" w:hAnsi="Cambria Math" w:eastAsia="微软雅黑" w:cs="微软雅黑"/>
                <w:sz w:val="24"/>
              </w:rPr>
              <m:t>∂</m:t>
            </m:r>
            <m:r>
              <m:rPr/>
              <w:rPr>
                <w:rFonts w:ascii="Cambria Math" w:hAnsi="宋体" w:cs="宋体"/>
                <w:sz w:val="24"/>
              </w:rPr>
              <m:t>δ</m:t>
            </m:r>
            <m:ctrlPr>
              <w:rPr>
                <w:rFonts w:ascii="Cambria Math" w:hAnsi="宋体" w:cs="宋体"/>
                <w:i/>
                <w:sz w:val="24"/>
              </w:rPr>
            </m:ctrlPr>
          </m:num>
          <m:den>
            <m:r>
              <m:rPr/>
              <w:rPr>
                <w:rFonts w:hint="eastAsia" w:ascii="Cambria Math" w:hAnsi="Cambria Math" w:eastAsia="微软雅黑" w:cs="微软雅黑"/>
                <w:sz w:val="24"/>
              </w:rPr>
              <m:t>∂</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b</m:t>
                </m:r>
                <m:ctrlPr>
                  <w:rPr>
                    <w:rFonts w:ascii="Cambria Math" w:hAnsi="宋体" w:cs="宋体"/>
                    <w:i/>
                    <w:sz w:val="24"/>
                  </w:rPr>
                </m:ctrlPr>
              </m:sub>
            </m:sSub>
            <m:ctrlPr>
              <w:rPr>
                <w:rFonts w:hint="eastAsia" w:ascii="Cambria Math" w:hAnsi="Cambria Math" w:cs="宋体"/>
                <w:i/>
                <w:sz w:val="24"/>
              </w:rPr>
            </m:ctrlPr>
          </m:den>
        </m:f>
        <m:r>
          <m:rPr/>
          <w:rPr>
            <w:rFonts w:ascii="Cambria Math" w:hAnsi="宋体" w:cs="宋体"/>
            <w:sz w:val="24"/>
          </w:rPr>
          <m:t>=</m:t>
        </m:r>
        <m:r>
          <m:rPr/>
          <w:rPr>
            <w:rFonts w:hint="eastAsia" w:ascii="Cambria Math" w:hAnsi="Cambria Math" w:eastAsia="微软雅黑" w:cs="微软雅黑"/>
            <w:sz w:val="24"/>
          </w:rPr>
          <m:t>−</m:t>
        </m:r>
        <m:r>
          <m:rPr/>
          <w:rPr>
            <w:rFonts w:ascii="Cambria Math" w:hAnsi="宋体" w:cs="宋体"/>
            <w:sz w:val="24"/>
          </w:rPr>
          <m:t>1</m:t>
        </m:r>
      </m:oMath>
      <w:r>
        <w:rPr>
          <w:rFonts w:hint="eastAsia" w:ascii="宋体" w:hAnsi="宋体" w:cs="宋体"/>
          <w:sz w:val="24"/>
        </w:rPr>
        <w:t>；</w:t>
      </w:r>
      <m:oMath>
        <m:r>
          <m:rPr/>
          <w:rPr>
            <w:rFonts w:ascii="Cambria Math" w:hAnsi="宋体" w:cs="宋体"/>
            <w:sz w:val="24"/>
          </w:rPr>
          <m:t>c</m:t>
        </m:r>
        <m:d>
          <m:dPr>
            <m:ctrlPr>
              <w:rPr>
                <w:rFonts w:ascii="Cambria Math" w:hAnsi="宋体" w:cs="宋体"/>
                <w:i/>
                <w:sz w:val="24"/>
              </w:rPr>
            </m:ctrlPr>
          </m:dPr>
          <m:e>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α</m:t>
                </m:r>
                <m:ctrlPr>
                  <w:rPr>
                    <w:rFonts w:ascii="Cambria Math" w:hAnsi="宋体" w:cs="宋体"/>
                    <w:i/>
                    <w:sz w:val="24"/>
                  </w:rPr>
                </m:ctrlPr>
              </m:sub>
            </m:sSub>
            <m:ctrlPr>
              <w:rPr>
                <w:rFonts w:hint="eastAsia" w:ascii="Cambria Math" w:hAnsi="Cambria Math" w:cs="宋体"/>
                <w:i/>
                <w:sz w:val="24"/>
              </w:rPr>
            </m:ctrlPr>
          </m:e>
        </m:d>
        <m:r>
          <m:rPr/>
          <w:rPr>
            <w:rFonts w:ascii="Cambria Math" w:hAnsi="宋体" w:cs="宋体"/>
            <w:sz w:val="24"/>
          </w:rPr>
          <m:t>=</m:t>
        </m:r>
        <m:f>
          <m:fPr>
            <m:ctrlPr>
              <w:rPr>
                <w:rFonts w:ascii="Cambria Math" w:hAnsi="Cambria Math" w:cs="宋体"/>
                <w:i/>
                <w:sz w:val="24"/>
              </w:rPr>
            </m:ctrlPr>
          </m:fPr>
          <m:num>
            <m:r>
              <m:rPr/>
              <w:rPr>
                <w:rFonts w:hint="eastAsia" w:ascii="Cambria Math" w:hAnsi="Cambria Math" w:eastAsia="微软雅黑" w:cs="微软雅黑"/>
                <w:sz w:val="24"/>
              </w:rPr>
              <m:t>∂</m:t>
            </m:r>
            <m:r>
              <m:rPr/>
              <w:rPr>
                <w:rFonts w:ascii="Cambria Math" w:hAnsi="宋体" w:cs="宋体"/>
                <w:sz w:val="24"/>
              </w:rPr>
              <m:t>δ</m:t>
            </m:r>
            <m:ctrlPr>
              <w:rPr>
                <w:rFonts w:ascii="Cambria Math" w:hAnsi="宋体" w:cs="宋体"/>
                <w:i/>
                <w:sz w:val="24"/>
              </w:rPr>
            </m:ctrlPr>
          </m:num>
          <m:den>
            <m:r>
              <m:rPr/>
              <w:rPr>
                <w:rFonts w:hint="eastAsia" w:ascii="Cambria Math" w:hAnsi="Cambria Math" w:eastAsia="微软雅黑" w:cs="微软雅黑"/>
                <w:sz w:val="24"/>
              </w:rPr>
              <m:t>∂</m:t>
            </m:r>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α</m:t>
                </m:r>
                <m:ctrlPr>
                  <w:rPr>
                    <w:rFonts w:ascii="Cambria Math" w:hAnsi="宋体" w:cs="宋体"/>
                    <w:i/>
                    <w:sz w:val="24"/>
                  </w:rPr>
                </m:ctrlPr>
              </m:sub>
            </m:sSub>
            <m:ctrlPr>
              <w:rPr>
                <w:rFonts w:hint="eastAsia" w:ascii="Cambria Math" w:hAnsi="Cambria Math" w:cs="宋体"/>
                <w:i/>
                <w:sz w:val="24"/>
              </w:rPr>
            </m:ctrlPr>
          </m:den>
        </m:f>
        <m:r>
          <m:rPr/>
          <w:rPr>
            <w:rFonts w:ascii="Cambria Math" w:hAnsi="宋体" w:cs="宋体"/>
            <w:sz w:val="24"/>
          </w:rPr>
          <m:t>=L</m:t>
        </m:r>
        <m:r>
          <m:rPr/>
          <w:rPr>
            <w:rFonts w:hint="eastAsia" w:ascii="Cambria Math" w:hAnsi="Cambria Math" w:eastAsia="MS Mincho" w:cs="MS Mincho"/>
            <w:sz w:val="24"/>
          </w:rPr>
          <m:t>⋅</m:t>
        </m:r>
        <m:r>
          <m:rPr/>
          <w:rPr>
            <w:rFonts w:ascii="Cambria Math" w:hAnsi="宋体" w:cs="宋体"/>
            <w:sz w:val="24"/>
          </w:rPr>
          <m:t>Δt</m:t>
        </m:r>
      </m:oMath>
      <w:r>
        <w:rPr>
          <w:rFonts w:hint="eastAsia" w:ascii="宋体" w:hAnsi="宋体" w:cs="宋体"/>
          <w:sz w:val="24"/>
        </w:rPr>
        <w:t>；</w:t>
      </w:r>
      <m:oMath>
        <m:r>
          <m:rPr/>
          <w:rPr>
            <w:rFonts w:ascii="Cambria Math" w:hAnsi="宋体" w:cs="宋体"/>
            <w:sz w:val="24"/>
          </w:rPr>
          <m:t>c</m:t>
        </m:r>
        <m:d>
          <m:dPr>
            <m:ctrlPr>
              <w:rPr>
                <w:rFonts w:ascii="Cambria Math" w:hAnsi="宋体" w:cs="宋体"/>
                <w:i/>
                <w:sz w:val="24"/>
              </w:rPr>
            </m:ctrlPr>
          </m:dPr>
          <m:e>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t</m:t>
                </m:r>
                <m:ctrlPr>
                  <w:rPr>
                    <w:rFonts w:ascii="Cambria Math" w:hAnsi="宋体" w:cs="宋体"/>
                    <w:i/>
                    <w:sz w:val="24"/>
                  </w:rPr>
                </m:ctrlPr>
              </m:sub>
            </m:sSub>
            <m:ctrlPr>
              <w:rPr>
                <w:rFonts w:hint="eastAsia" w:ascii="Cambria Math" w:hAnsi="Cambria Math" w:cs="宋体"/>
                <w:i/>
                <w:sz w:val="24"/>
              </w:rPr>
            </m:ctrlPr>
          </m:e>
        </m:d>
        <m:r>
          <m:rPr/>
          <w:rPr>
            <w:rFonts w:ascii="Cambria Math" w:hAnsi="宋体" w:cs="宋体"/>
            <w:sz w:val="24"/>
          </w:rPr>
          <m:t>=</m:t>
        </m:r>
        <m:f>
          <m:fPr>
            <m:ctrlPr>
              <w:rPr>
                <w:rFonts w:ascii="Cambria Math" w:hAnsi="Cambria Math" w:cs="宋体"/>
                <w:i/>
                <w:sz w:val="24"/>
              </w:rPr>
            </m:ctrlPr>
          </m:fPr>
          <m:num>
            <m:r>
              <m:rPr/>
              <w:rPr>
                <w:rFonts w:hint="eastAsia" w:ascii="微软雅黑" w:hAnsi="微软雅黑" w:eastAsia="微软雅黑" w:cs="微软雅黑"/>
                <w:sz w:val="24"/>
              </w:rPr>
              <m:t>∂</m:t>
            </m:r>
            <m:r>
              <m:rPr/>
              <w:rPr>
                <w:rFonts w:ascii="Cambria Math" w:hAnsi="宋体" w:cs="宋体"/>
                <w:sz w:val="24"/>
              </w:rPr>
              <m:t>δ</m:t>
            </m:r>
            <m:ctrlPr>
              <w:rPr>
                <w:rFonts w:ascii="Cambria Math" w:hAnsi="宋体" w:cs="宋体"/>
                <w:i/>
                <w:sz w:val="24"/>
              </w:rPr>
            </m:ctrlPr>
          </m:num>
          <m:den>
            <m:r>
              <m:rPr/>
              <w:rPr>
                <w:rFonts w:hint="eastAsia" w:ascii="微软雅黑" w:hAnsi="微软雅黑" w:eastAsia="微软雅黑" w:cs="微软雅黑"/>
                <w:sz w:val="24"/>
              </w:rPr>
              <m:t>∂</m:t>
            </m:r>
            <m:sSub>
              <m:sSubPr>
                <m:ctrlPr>
                  <w:rPr>
                    <w:rFonts w:ascii="Cambria Math" w:hAnsi="宋体" w:cs="宋体"/>
                    <w:i/>
                    <w:sz w:val="24"/>
                  </w:rPr>
                </m:ctrlPr>
              </m:sSubPr>
              <m:e>
                <m:r>
                  <m:rPr/>
                  <w:rPr>
                    <w:rFonts w:ascii="Cambria Math" w:hAnsi="宋体" w:cs="宋体"/>
                    <w:sz w:val="24"/>
                  </w:rPr>
                  <m:t>δ</m:t>
                </m:r>
                <m:ctrlPr>
                  <w:rPr>
                    <w:rFonts w:ascii="Cambria Math" w:hAnsi="宋体" w:cs="宋体"/>
                    <w:i/>
                    <w:sz w:val="24"/>
                  </w:rPr>
                </m:ctrlPr>
              </m:e>
              <m:sub>
                <m:r>
                  <m:rPr/>
                  <w:rPr>
                    <w:rFonts w:ascii="Cambria Math" w:hAnsi="宋体" w:cs="宋体"/>
                    <w:sz w:val="24"/>
                  </w:rPr>
                  <m:t>t</m:t>
                </m:r>
                <m:ctrlPr>
                  <w:rPr>
                    <w:rFonts w:ascii="Cambria Math" w:hAnsi="宋体" w:cs="宋体"/>
                    <w:i/>
                    <w:sz w:val="24"/>
                  </w:rPr>
                </m:ctrlPr>
              </m:sub>
            </m:sSub>
            <m:ctrlPr>
              <w:rPr>
                <w:rFonts w:hint="eastAsia" w:ascii="Cambria Math" w:hAnsi="Cambria Math" w:cs="宋体"/>
                <w:i/>
                <w:sz w:val="24"/>
              </w:rPr>
            </m:ctrlPr>
          </m:den>
        </m:f>
        <m:r>
          <m:rPr/>
          <w:rPr>
            <w:rFonts w:ascii="Cambria Math" w:hAnsi="宋体" w:cs="宋体"/>
            <w:sz w:val="24"/>
          </w:rPr>
          <m:t>=L</m:t>
        </m:r>
        <m:r>
          <m:rPr/>
          <w:rPr>
            <w:rFonts w:hint="eastAsia" w:ascii="MS Mincho" w:hAnsi="MS Mincho" w:eastAsia="MS Mincho" w:cs="MS Mincho"/>
            <w:sz w:val="24"/>
          </w:rPr>
          <m:t>⋅</m:t>
        </m:r>
        <m:r>
          <m:rPr/>
          <w:rPr>
            <w:rFonts w:ascii="Cambria Math" w:hAnsi="宋体" w:cs="宋体"/>
            <w:sz w:val="24"/>
          </w:rPr>
          <m:t>α</m:t>
        </m:r>
      </m:oMath>
    </w:p>
    <w:p w14:paraId="2975A9A1">
      <w:pPr>
        <w:spacing w:line="460" w:lineRule="exact"/>
        <w:ind w:left="700" w:hanging="700" w:hangingChars="250"/>
        <w:jc w:val="left"/>
        <w:rPr>
          <w:rFonts w:hint="eastAsia" w:ascii="宋体" w:hAnsi="宋体" w:cs="宋体"/>
          <w:color w:val="0000FF"/>
          <w:sz w:val="24"/>
        </w:rPr>
      </w:pPr>
      <w:r>
        <w:rPr>
          <w:rFonts w:hint="eastAsia"/>
          <w:spacing w:val="20"/>
          <w:sz w:val="24"/>
        </w:rPr>
        <w:t>A.4</w:t>
      </w:r>
      <w:r>
        <w:rPr>
          <w:rFonts w:hint="eastAsia" w:ascii="宋体" w:hAnsi="宋体" w:cs="宋体"/>
          <w:sz w:val="24"/>
        </w:rPr>
        <w:t xml:space="preserve">  测量不确定度来源</w:t>
      </w:r>
    </w:p>
    <w:p w14:paraId="21F95D9B">
      <w:pPr>
        <w:spacing w:line="460" w:lineRule="exact"/>
        <w:rPr>
          <w:rFonts w:hint="eastAsia" w:ascii="宋体" w:hAnsi="宋体"/>
          <w:sz w:val="24"/>
        </w:rPr>
      </w:pPr>
      <w:r>
        <w:rPr>
          <w:rFonts w:hint="eastAsia"/>
          <w:spacing w:val="20"/>
          <w:sz w:val="24"/>
        </w:rPr>
        <w:t>A.4.1</w:t>
      </w:r>
      <w:r>
        <w:rPr>
          <w:rFonts w:hint="eastAsia" w:ascii="宋体" w:hAnsi="宋体"/>
          <w:sz w:val="24"/>
        </w:rPr>
        <w:t xml:space="preserve">  测量重复性引入的标准不确定度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m</m:t>
            </m:r>
            <m:ctrlPr>
              <w:rPr>
                <w:rFonts w:ascii="Cambria Math" w:hAnsi="宋体"/>
                <w:i/>
                <w:sz w:val="24"/>
              </w:rPr>
            </m:ctrlPr>
          </m:sub>
        </m:sSub>
        <m:r>
          <m:rPr/>
          <w:rPr>
            <w:rFonts w:ascii="Cambria Math" w:hAnsi="宋体"/>
            <w:sz w:val="24"/>
          </w:rPr>
          <m:t>)</m:t>
        </m:r>
      </m:oMath>
      <w:r>
        <w:rPr>
          <w:rFonts w:ascii="宋体" w:hAnsi="宋体"/>
          <w:sz w:val="24"/>
        </w:rPr>
        <w:t xml:space="preserve"> </w:t>
      </w:r>
      <w:r>
        <w:rPr>
          <w:rFonts w:ascii="宋体" w:hAnsi="宋体"/>
          <w:sz w:val="24"/>
        </w:rPr>
        <w:fldChar w:fldCharType="begin"/>
      </w:r>
      <w:r>
        <w:rPr>
          <w:rFonts w:ascii="宋体" w:hAnsi="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1</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sz w:val="24"/>
        </w:rPr>
        <w:instrText xml:space="preserve"> </w:instrText>
      </w:r>
      <w:r>
        <w:rPr>
          <w:rFonts w:hint="eastAsia" w:ascii="宋体" w:hAnsi="宋体"/>
          <w:sz w:val="24"/>
        </w:rPr>
        <w:fldChar w:fldCharType="separate"/>
      </w:r>
      <w:r>
        <w:rPr>
          <w:rFonts w:ascii="宋体" w:hAnsi="宋体"/>
          <w:sz w:val="24"/>
        </w:rPr>
        <w:fldChar w:fldCharType="end"/>
      </w:r>
    </w:p>
    <w:p w14:paraId="7688CE29">
      <w:pPr>
        <w:spacing w:line="460" w:lineRule="exact"/>
        <w:rPr>
          <w:rFonts w:hint="eastAsia" w:ascii="宋体" w:hAnsi="宋体"/>
          <w:sz w:val="24"/>
        </w:rPr>
      </w:pPr>
      <w:r>
        <w:rPr>
          <w:rFonts w:hint="eastAsia"/>
          <w:spacing w:val="20"/>
          <w:sz w:val="24"/>
        </w:rPr>
        <w:t>A.4.2</w:t>
      </w:r>
      <w:r>
        <w:rPr>
          <w:rFonts w:hint="eastAsia" w:ascii="宋体" w:hAnsi="宋体"/>
          <w:sz w:val="24"/>
        </w:rPr>
        <w:t xml:space="preserve">  </w:t>
      </w:r>
      <w:r>
        <w:rPr>
          <w:rFonts w:hint="eastAsia" w:ascii="宋体" w:hAnsi="宋体" w:cs="宋体"/>
          <w:sz w:val="24"/>
        </w:rPr>
        <w:t>量块引入的标准不确定度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p>
    <w:p w14:paraId="7959E657">
      <w:pPr>
        <w:spacing w:line="460" w:lineRule="exact"/>
        <w:rPr>
          <w:spacing w:val="20"/>
          <w:sz w:val="24"/>
        </w:rPr>
      </w:pPr>
      <w:r>
        <w:rPr>
          <w:rFonts w:hint="eastAsia"/>
          <w:spacing w:val="20"/>
          <w:sz w:val="24"/>
        </w:rPr>
        <w:t>A.4.2.1</w:t>
      </w:r>
      <w:r>
        <w:rPr>
          <w:rFonts w:hint="eastAsia" w:ascii="宋体" w:hAnsi="宋体"/>
          <w:sz w:val="24"/>
        </w:rPr>
        <w:t xml:space="preserve">  对零</w:t>
      </w:r>
      <w:r>
        <w:rPr>
          <w:rFonts w:hint="eastAsia" w:ascii="宋体" w:hAnsi="宋体" w:cs="宋体"/>
          <w:sz w:val="24"/>
        </w:rPr>
        <w:t>量块引入的标准不确定度</w:t>
      </w:r>
      <m:oMath>
        <m:sSub>
          <m:sSubPr>
            <m:ctrlPr>
              <w:rPr>
                <w:rFonts w:ascii="Cambria Math" w:hAnsi="宋体"/>
                <w:i/>
                <w:sz w:val="24"/>
              </w:rPr>
            </m:ctrlPr>
          </m:sSubPr>
          <m:e>
            <m:r>
              <m:rPr/>
              <w:rPr>
                <w:rFonts w:ascii="Cambria Math" w:hAnsi="宋体"/>
                <w:sz w:val="24"/>
              </w:rPr>
              <m:t>u</m:t>
            </m:r>
            <m:ctrlPr>
              <w:rPr>
                <w:rFonts w:ascii="Cambria Math" w:hAnsi="宋体"/>
                <w:i/>
                <w:sz w:val="24"/>
              </w:rPr>
            </m:ctrlPr>
          </m:e>
          <m:sub>
            <m:r>
              <m:rPr/>
              <w:rPr>
                <w:rFonts w:ascii="Cambria Math" w:hAnsi="宋体"/>
                <w:sz w:val="24"/>
              </w:rPr>
              <m:t>1</m:t>
            </m:r>
            <m:ctrlPr>
              <w:rPr>
                <w:rFonts w:ascii="Cambria Math" w:hAnsi="宋体"/>
                <w:i/>
                <w:sz w:val="24"/>
              </w:rPr>
            </m:ctrlPr>
          </m:sub>
        </m:sSub>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p>
    <w:p w14:paraId="08E683BB">
      <w:pPr>
        <w:spacing w:line="460" w:lineRule="exact"/>
        <w:rPr>
          <w:spacing w:val="20"/>
          <w:sz w:val="24"/>
        </w:rPr>
      </w:pPr>
      <w:r>
        <w:rPr>
          <w:rFonts w:hint="eastAsia"/>
          <w:spacing w:val="20"/>
          <w:sz w:val="24"/>
        </w:rPr>
        <w:t>A.4.2.1</w:t>
      </w:r>
      <w:r>
        <w:rPr>
          <w:rFonts w:hint="eastAsia" w:ascii="宋体" w:hAnsi="宋体"/>
          <w:sz w:val="24"/>
        </w:rPr>
        <w:t xml:space="preserve">  校准</w:t>
      </w:r>
      <w:r>
        <w:rPr>
          <w:rFonts w:hint="eastAsia" w:ascii="宋体" w:hAnsi="宋体" w:cs="宋体"/>
          <w:sz w:val="24"/>
        </w:rPr>
        <w:t>量块引入的标准不确定度</w:t>
      </w:r>
      <m:oMath>
        <m:sSub>
          <m:sSubPr>
            <m:ctrlPr>
              <w:rPr>
                <w:rFonts w:ascii="Cambria Math" w:hAnsi="宋体"/>
                <w:i/>
                <w:sz w:val="24"/>
              </w:rPr>
            </m:ctrlPr>
          </m:sSubPr>
          <m:e>
            <m:r>
              <m:rPr/>
              <w:rPr>
                <w:rFonts w:ascii="Cambria Math" w:hAnsi="宋体"/>
                <w:sz w:val="24"/>
              </w:rPr>
              <m:t>u</m:t>
            </m:r>
            <m:ctrlPr>
              <w:rPr>
                <w:rFonts w:ascii="Cambria Math" w:hAnsi="宋体"/>
                <w:i/>
                <w:sz w:val="24"/>
              </w:rPr>
            </m:ctrlPr>
          </m:e>
          <m:sub>
            <m:r>
              <m:rPr/>
              <w:rPr>
                <w:rFonts w:ascii="Cambria Math" w:hAnsi="宋体"/>
                <w:sz w:val="24"/>
              </w:rPr>
              <m:t>2</m:t>
            </m:r>
            <m:ctrlPr>
              <w:rPr>
                <w:rFonts w:ascii="Cambria Math" w:hAnsi="宋体"/>
                <w:i/>
                <w:sz w:val="24"/>
              </w:rPr>
            </m:ctrlPr>
          </m:sub>
        </m:sSub>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p>
    <w:p w14:paraId="0E58549C">
      <w:pPr>
        <w:spacing w:line="460" w:lineRule="exact"/>
        <w:rPr>
          <w:rFonts w:hint="eastAsia" w:ascii="宋体" w:hAnsi="宋体"/>
          <w:sz w:val="24"/>
        </w:rPr>
      </w:pPr>
      <w:r>
        <w:rPr>
          <w:rFonts w:hint="eastAsia"/>
          <w:spacing w:val="20"/>
          <w:sz w:val="24"/>
        </w:rPr>
        <w:t>A.4.3</w:t>
      </w:r>
      <w:r>
        <w:rPr>
          <w:rFonts w:hint="eastAsia" w:ascii="宋体" w:hAnsi="宋体"/>
          <w:sz w:val="24"/>
        </w:rPr>
        <w:t xml:space="preserve">  凹槽</w:t>
      </w:r>
      <w:r>
        <w:rPr>
          <w:rFonts w:hint="eastAsia" w:ascii="宋体" w:hAnsi="宋体" w:cs="宋体"/>
          <w:sz w:val="24"/>
        </w:rPr>
        <w:t>千分尺和量块的线膨胀系数差引入的标准不确定度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α</m:t>
            </m:r>
            <m:ctrlPr>
              <w:rPr>
                <w:rFonts w:ascii="Cambria Math" w:hAnsi="宋体"/>
                <w:i/>
                <w:sz w:val="24"/>
              </w:rPr>
            </m:ctrlPr>
          </m:sub>
        </m:sSub>
        <m:r>
          <m:rPr/>
          <w:rPr>
            <w:rFonts w:ascii="Cambria Math" w:hAnsi="宋体"/>
            <w:sz w:val="24"/>
          </w:rPr>
          <m:t>)</m:t>
        </m:r>
      </m:oMath>
      <w:r>
        <w:rPr>
          <w:rFonts w:ascii="宋体" w:hAnsi="宋体"/>
          <w:sz w:val="24"/>
        </w:rPr>
        <w:t xml:space="preserve"> </w:t>
      </w:r>
      <w:r>
        <w:rPr>
          <w:rFonts w:ascii="宋体" w:hAnsi="宋体"/>
          <w:sz w:val="24"/>
        </w:rPr>
        <w:fldChar w:fldCharType="begin"/>
      </w:r>
      <w:r>
        <w:rPr>
          <w:rFonts w:ascii="宋体" w:hAnsi="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3</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sz w:val="24"/>
        </w:rPr>
        <w:instrText xml:space="preserve"> </w:instrText>
      </w:r>
      <w:r>
        <w:rPr>
          <w:rFonts w:hint="eastAsia" w:ascii="宋体" w:hAnsi="宋体"/>
          <w:sz w:val="24"/>
        </w:rPr>
        <w:fldChar w:fldCharType="separate"/>
      </w:r>
      <w:r>
        <w:rPr>
          <w:rFonts w:ascii="宋体" w:hAnsi="宋体"/>
          <w:sz w:val="24"/>
        </w:rPr>
        <w:fldChar w:fldCharType="end"/>
      </w:r>
    </w:p>
    <w:p w14:paraId="6DB29692">
      <w:pPr>
        <w:spacing w:line="460" w:lineRule="exact"/>
        <w:rPr>
          <w:rFonts w:hint="eastAsia" w:ascii="宋体" w:hAnsi="宋体"/>
          <w:sz w:val="24"/>
        </w:rPr>
      </w:pPr>
      <w:r>
        <w:rPr>
          <w:rFonts w:hint="eastAsia"/>
          <w:spacing w:val="20"/>
          <w:sz w:val="24"/>
        </w:rPr>
        <w:t>A.4.4</w:t>
      </w:r>
      <w:r>
        <w:rPr>
          <w:rFonts w:hint="eastAsia" w:ascii="宋体" w:hAnsi="宋体"/>
          <w:sz w:val="24"/>
        </w:rPr>
        <w:t xml:space="preserve">  凹槽</w:t>
      </w:r>
      <w:r>
        <w:rPr>
          <w:rFonts w:hint="eastAsia" w:ascii="宋体" w:hAnsi="宋体" w:cs="宋体"/>
          <w:sz w:val="24"/>
        </w:rPr>
        <w:t>千分尺和量块的温度差引入的标准不确定度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t</m:t>
            </m:r>
            <m:ctrlPr>
              <w:rPr>
                <w:rFonts w:ascii="Cambria Math" w:hAnsi="宋体"/>
                <w:i/>
                <w:sz w:val="24"/>
              </w:rPr>
            </m:ctrlPr>
          </m:sub>
        </m:sSub>
        <m:r>
          <m:rPr/>
          <w:rPr>
            <w:rFonts w:ascii="Cambria Math" w:hAnsi="宋体"/>
            <w:sz w:val="24"/>
          </w:rPr>
          <m:t>)</m:t>
        </m:r>
      </m:oMath>
      <w:r>
        <w:rPr>
          <w:rFonts w:ascii="宋体" w:hAnsi="宋体"/>
          <w:sz w:val="24"/>
        </w:rPr>
        <w:t xml:space="preserve"> </w:t>
      </w:r>
      <w:r>
        <w:rPr>
          <w:rFonts w:ascii="宋体" w:hAnsi="宋体"/>
          <w:sz w:val="24"/>
        </w:rPr>
        <w:fldChar w:fldCharType="begin"/>
      </w:r>
      <w:r>
        <w:rPr>
          <w:rFonts w:ascii="宋体" w:hAnsi="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4</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sz w:val="24"/>
        </w:rPr>
        <w:instrText xml:space="preserve"> </w:instrText>
      </w:r>
      <w:r>
        <w:rPr>
          <w:rFonts w:hint="eastAsia" w:ascii="宋体" w:hAnsi="宋体"/>
          <w:sz w:val="24"/>
        </w:rPr>
        <w:fldChar w:fldCharType="separate"/>
      </w:r>
      <w:r>
        <w:rPr>
          <w:rFonts w:ascii="宋体" w:hAnsi="宋体"/>
          <w:sz w:val="24"/>
        </w:rPr>
        <w:fldChar w:fldCharType="end"/>
      </w:r>
    </w:p>
    <w:p w14:paraId="1C665718">
      <w:pPr>
        <w:spacing w:line="460" w:lineRule="exact"/>
        <w:ind w:left="700" w:hanging="700" w:hangingChars="250"/>
        <w:jc w:val="left"/>
        <w:rPr>
          <w:rFonts w:hint="eastAsia" w:ascii="宋体" w:hAnsi="宋体" w:cs="宋体"/>
          <w:sz w:val="24"/>
        </w:rPr>
      </w:pPr>
      <w:r>
        <w:rPr>
          <w:rFonts w:hint="eastAsia"/>
          <w:spacing w:val="20"/>
          <w:sz w:val="24"/>
        </w:rPr>
        <w:t>A.5</w:t>
      </w:r>
      <w:r>
        <w:rPr>
          <w:rFonts w:hint="eastAsia" w:ascii="宋体" w:hAnsi="宋体" w:cs="宋体"/>
          <w:sz w:val="24"/>
        </w:rPr>
        <w:t xml:space="preserve">  标准不确定度评定</w:t>
      </w:r>
    </w:p>
    <w:p w14:paraId="1D27F176">
      <w:pPr>
        <w:spacing w:line="460" w:lineRule="exact"/>
        <w:ind w:left="700" w:hanging="700" w:hangingChars="250"/>
        <w:jc w:val="left"/>
        <w:rPr>
          <w:rFonts w:hint="eastAsia" w:ascii="宋体" w:hAnsi="宋体" w:cs="宋体"/>
          <w:sz w:val="24"/>
        </w:rPr>
      </w:pPr>
      <w:r>
        <w:rPr>
          <w:rFonts w:hint="eastAsia"/>
          <w:spacing w:val="20"/>
          <w:sz w:val="24"/>
        </w:rPr>
        <w:t>A.5.1</w:t>
      </w:r>
      <w:r>
        <w:rPr>
          <w:rFonts w:hint="eastAsia" w:ascii="宋体" w:hAnsi="宋体" w:cs="宋体"/>
          <w:sz w:val="24"/>
        </w:rPr>
        <w:t xml:space="preserve">  </w:t>
      </w:r>
      <w:r>
        <w:rPr>
          <w:rFonts w:hint="eastAsia" w:ascii="宋体" w:hAnsi="宋体"/>
          <w:sz w:val="24"/>
        </w:rPr>
        <w:t>测量重复性</w:t>
      </w:r>
      <w:r>
        <w:rPr>
          <w:rFonts w:hint="eastAsia" w:ascii="宋体" w:hAnsi="宋体" w:cs="宋体"/>
          <w:sz w:val="24"/>
        </w:rPr>
        <w:t>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m</m:t>
            </m:r>
            <m:ctrlPr>
              <w:rPr>
                <w:rFonts w:ascii="Cambria Math" w:hAnsi="宋体"/>
                <w:i/>
                <w:sz w:val="24"/>
              </w:rPr>
            </m:ctrlPr>
          </m:sub>
        </m:sSub>
        <m:r>
          <m:rPr/>
          <w:rPr>
            <w:rFonts w:ascii="Cambria Math" w:hAnsi="宋体"/>
            <w:sz w:val="24"/>
          </w:rPr>
          <m:t>)</m:t>
        </m:r>
      </m:oMath>
      <w:r>
        <w:rPr>
          <w:rFonts w:ascii="宋体" w:hAnsi="宋体" w:cs="宋体"/>
          <w:sz w:val="24"/>
        </w:rPr>
        <w:t xml:space="preserve"> </w:t>
      </w:r>
      <w:r>
        <w:rPr>
          <w:rFonts w:ascii="宋体" w:hAnsi="宋体" w:cs="宋体"/>
          <w:sz w:val="24"/>
        </w:rPr>
        <w:fldChar w:fldCharType="begin"/>
      </w:r>
      <w:r>
        <w:rPr>
          <w:rFonts w:ascii="宋体" w:hAnsi="宋体" w:cs="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1</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cs="宋体"/>
          <w:sz w:val="24"/>
        </w:rPr>
        <w:instrText xml:space="preserve"> </w:instrText>
      </w:r>
      <w:r>
        <w:rPr>
          <w:rFonts w:hint="eastAsia" w:ascii="宋体" w:hAnsi="宋体" w:cs="宋体"/>
          <w:sz w:val="24"/>
        </w:rPr>
        <w:fldChar w:fldCharType="separate"/>
      </w:r>
      <w:r>
        <w:rPr>
          <w:rFonts w:ascii="宋体" w:hAnsi="宋体" w:cs="宋体"/>
          <w:sz w:val="24"/>
        </w:rPr>
        <w:fldChar w:fldCharType="end"/>
      </w:r>
    </w:p>
    <w:p w14:paraId="7BFAFB69">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分别对分度值为</w:t>
      </w:r>
      <w:r>
        <w:rPr>
          <w:sz w:val="24"/>
        </w:rPr>
        <w:t>0.</w:t>
      </w:r>
      <w:r>
        <w:rPr>
          <w:rFonts w:hint="eastAsia"/>
          <w:sz w:val="24"/>
        </w:rPr>
        <w:t>0</w:t>
      </w:r>
      <w:r>
        <w:rPr>
          <w:sz w:val="24"/>
        </w:rPr>
        <w:t>1</w:t>
      </w:r>
      <w:r>
        <w:rPr>
          <w:rFonts w:hint="eastAsia"/>
          <w:sz w:val="24"/>
        </w:rPr>
        <w:t xml:space="preserve"> </w:t>
      </w:r>
      <w:r>
        <w:rPr>
          <w:sz w:val="24"/>
        </w:rPr>
        <w:t>mm</w:t>
      </w:r>
      <w:r>
        <w:rPr>
          <w:rFonts w:hint="eastAsia" w:ascii="宋体" w:hAnsi="宋体" w:cs="宋体"/>
          <w:sz w:val="24"/>
        </w:rPr>
        <w:t>，（</w:t>
      </w:r>
      <w:r>
        <w:rPr>
          <w:rFonts w:hint="eastAsia"/>
          <w:sz w:val="24"/>
        </w:rPr>
        <w:t>0</w:t>
      </w:r>
      <w:r>
        <w:rPr>
          <w:spacing w:val="2"/>
          <w:kern w:val="0"/>
          <w:sz w:val="24"/>
        </w:rPr>
        <w:t>～</w:t>
      </w:r>
      <w:r>
        <w:rPr>
          <w:rFonts w:hint="eastAsia"/>
          <w:sz w:val="24"/>
        </w:rPr>
        <w:t>25</w:t>
      </w:r>
      <w:r>
        <w:rPr>
          <w:rFonts w:hint="eastAsia" w:ascii="宋体" w:hAnsi="宋体" w:cs="宋体"/>
          <w:sz w:val="24"/>
        </w:rPr>
        <w:t>）</w:t>
      </w:r>
      <w:r>
        <w:rPr>
          <w:rFonts w:hint="eastAsia"/>
          <w:sz w:val="24"/>
        </w:rPr>
        <w:t>mm凹槽</w:t>
      </w:r>
      <w:r>
        <w:rPr>
          <w:rFonts w:hint="eastAsia" w:ascii="宋体" w:hAnsi="宋体"/>
          <w:sz w:val="24"/>
        </w:rPr>
        <w:t>千分尺</w:t>
      </w:r>
      <w:r>
        <w:rPr>
          <w:rFonts w:hint="eastAsia" w:ascii="宋体" w:hAnsi="宋体" w:cs="宋体"/>
          <w:sz w:val="24"/>
        </w:rPr>
        <w:t>其</w:t>
      </w:r>
      <w:r>
        <w:rPr>
          <w:rFonts w:hint="eastAsia" w:cs="宋体"/>
          <w:sz w:val="24"/>
        </w:rPr>
        <w:t>25 mm</w:t>
      </w:r>
      <w:r>
        <w:rPr>
          <w:rFonts w:hint="eastAsia" w:ascii="宋体" w:hAnsi="宋体" w:cs="宋体"/>
          <w:sz w:val="24"/>
        </w:rPr>
        <w:t>点和分度值为</w:t>
      </w:r>
    </w:p>
    <w:p w14:paraId="2067091F">
      <w:pPr>
        <w:spacing w:line="460" w:lineRule="exact"/>
        <w:jc w:val="left"/>
        <w:rPr>
          <w:rFonts w:hint="eastAsia" w:ascii="宋体" w:hAnsi="宋体"/>
          <w:sz w:val="24"/>
        </w:rPr>
      </w:pPr>
      <w:r>
        <w:rPr>
          <w:sz w:val="24"/>
        </w:rPr>
        <w:t>0.</w:t>
      </w:r>
      <w:r>
        <w:rPr>
          <w:rFonts w:hint="eastAsia"/>
          <w:sz w:val="24"/>
        </w:rPr>
        <w:t>0</w:t>
      </w:r>
      <w:r>
        <w:rPr>
          <w:sz w:val="24"/>
        </w:rPr>
        <w:t>1</w:t>
      </w:r>
      <w:r>
        <w:rPr>
          <w:rFonts w:hint="eastAsia"/>
          <w:sz w:val="24"/>
        </w:rPr>
        <w:t xml:space="preserve"> </w:t>
      </w:r>
      <w:r>
        <w:rPr>
          <w:sz w:val="24"/>
        </w:rPr>
        <w:t>mm</w:t>
      </w:r>
      <w:r>
        <w:rPr>
          <w:rFonts w:hint="eastAsia" w:ascii="宋体" w:hAnsi="宋体" w:cs="宋体"/>
          <w:sz w:val="24"/>
        </w:rPr>
        <w:t>，（</w:t>
      </w:r>
      <w:r>
        <w:rPr>
          <w:rFonts w:hint="eastAsia"/>
          <w:sz w:val="24"/>
        </w:rPr>
        <w:t>75</w:t>
      </w:r>
      <w:r>
        <w:rPr>
          <w:spacing w:val="2"/>
          <w:kern w:val="0"/>
          <w:sz w:val="24"/>
        </w:rPr>
        <w:t>～</w:t>
      </w:r>
      <w:r>
        <w:rPr>
          <w:rFonts w:hint="eastAsia"/>
          <w:sz w:val="24"/>
        </w:rPr>
        <w:t>100</w:t>
      </w:r>
      <w:r>
        <w:rPr>
          <w:rFonts w:hint="eastAsia" w:ascii="宋体" w:hAnsi="宋体" w:cs="宋体"/>
          <w:sz w:val="24"/>
        </w:rPr>
        <w:t>）</w:t>
      </w:r>
      <w:r>
        <w:rPr>
          <w:rFonts w:hint="eastAsia"/>
          <w:sz w:val="24"/>
        </w:rPr>
        <w:t>mm凹槽</w:t>
      </w:r>
      <w:r>
        <w:rPr>
          <w:rFonts w:hint="eastAsia" w:ascii="宋体" w:hAnsi="宋体"/>
          <w:sz w:val="24"/>
        </w:rPr>
        <w:t>千分尺</w:t>
      </w:r>
      <w:r>
        <w:rPr>
          <w:rFonts w:hint="eastAsia" w:ascii="宋体" w:hAnsi="宋体" w:cs="宋体"/>
          <w:sz w:val="24"/>
        </w:rPr>
        <w:t>其</w:t>
      </w:r>
      <w:r>
        <w:rPr>
          <w:rFonts w:hint="eastAsia" w:cs="宋体"/>
          <w:sz w:val="24"/>
        </w:rPr>
        <w:t>100 mm</w:t>
      </w:r>
      <w:r>
        <w:rPr>
          <w:rFonts w:hint="eastAsia" w:ascii="宋体" w:hAnsi="宋体" w:cs="宋体"/>
          <w:sz w:val="24"/>
        </w:rPr>
        <w:t>点</w:t>
      </w:r>
      <w:r>
        <w:rPr>
          <w:rFonts w:hint="eastAsia" w:ascii="宋体" w:hAnsi="宋体"/>
          <w:sz w:val="24"/>
        </w:rPr>
        <w:t>的示值误差</w:t>
      </w:r>
      <w:r>
        <w:rPr>
          <w:rFonts w:hint="eastAsia" w:ascii="宋体" w:hAnsi="宋体" w:cs="宋体"/>
          <w:sz w:val="24"/>
        </w:rPr>
        <w:t>重复测量</w:t>
      </w:r>
      <w:r>
        <w:rPr>
          <w:rFonts w:hint="eastAsia" w:cs="宋体"/>
          <w:sz w:val="24"/>
        </w:rPr>
        <w:t>10</w:t>
      </w:r>
      <w:r>
        <w:rPr>
          <w:rFonts w:hint="eastAsia" w:ascii="宋体" w:hAnsi="宋体" w:cs="宋体"/>
          <w:sz w:val="24"/>
        </w:rPr>
        <w:t>次，</w:t>
      </w:r>
      <w:r>
        <w:rPr>
          <w:rFonts w:hint="eastAsia" w:ascii="宋体" w:hAnsi="宋体"/>
          <w:sz w:val="24"/>
        </w:rPr>
        <w:t>用贝塞尔公式计算实验标准偏差，</w:t>
      </w:r>
      <w:r>
        <w:rPr>
          <w:rFonts w:hint="eastAsia" w:ascii="宋体" w:hAnsi="宋体" w:cs="宋体"/>
          <w:sz w:val="24"/>
        </w:rPr>
        <w:t>测得值如下：</w:t>
      </w:r>
    </w:p>
    <w:p w14:paraId="2BD5A827">
      <w:pPr>
        <w:spacing w:line="460" w:lineRule="exact"/>
        <w:jc w:val="center"/>
        <w:rPr>
          <w:rFonts w:hint="eastAsia" w:ascii="黑体" w:hAnsi="黑体" w:eastAsia="黑体" w:cs="宋体"/>
          <w:szCs w:val="21"/>
        </w:rPr>
      </w:pPr>
      <w:r>
        <w:rPr>
          <w:rFonts w:hint="eastAsia" w:ascii="黑体" w:hAnsi="黑体" w:eastAsia="黑体" w:cs="宋体"/>
          <w:szCs w:val="21"/>
        </w:rPr>
        <w:t>表A.1  重复性测量结果</w:t>
      </w:r>
    </w:p>
    <w:tbl>
      <w:tblPr>
        <w:tblStyle w:val="18"/>
        <w:tblW w:w="96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696"/>
        <w:gridCol w:w="696"/>
        <w:gridCol w:w="697"/>
        <w:gridCol w:w="696"/>
        <w:gridCol w:w="697"/>
        <w:gridCol w:w="696"/>
        <w:gridCol w:w="696"/>
        <w:gridCol w:w="697"/>
        <w:gridCol w:w="696"/>
        <w:gridCol w:w="697"/>
        <w:gridCol w:w="860"/>
        <w:gridCol w:w="860"/>
      </w:tblGrid>
      <w:tr w14:paraId="674E5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82" w:type="dxa"/>
            <w:vMerge w:val="restart"/>
            <w:vAlign w:val="center"/>
          </w:tcPr>
          <w:p w14:paraId="3EA0BB5B">
            <w:pPr>
              <w:jc w:val="center"/>
              <w:rPr>
                <w:rFonts w:hint="eastAsia" w:ascii="宋体" w:hAnsi="宋体"/>
                <w:szCs w:val="21"/>
              </w:rPr>
            </w:pPr>
            <w:r>
              <w:rPr>
                <w:rFonts w:hint="eastAsia" w:ascii="宋体" w:hAnsi="宋体"/>
                <w:szCs w:val="21"/>
              </w:rPr>
              <w:t>校准点</w:t>
            </w:r>
          </w:p>
          <w:p w14:paraId="37406E12">
            <w:pPr>
              <w:jc w:val="center"/>
              <w:rPr>
                <w:szCs w:val="21"/>
              </w:rPr>
            </w:pPr>
            <w:r>
              <w:rPr>
                <w:rFonts w:hint="eastAsia" w:ascii="宋体" w:hAnsi="宋体"/>
                <w:szCs w:val="21"/>
              </w:rPr>
              <w:t>（</w:t>
            </w:r>
            <w:r>
              <w:rPr>
                <w:rFonts w:hint="eastAsia"/>
                <w:color w:val="000000"/>
                <w:szCs w:val="21"/>
              </w:rPr>
              <w:t>m</w:t>
            </w:r>
            <w:r>
              <w:rPr>
                <w:color w:val="000000"/>
                <w:szCs w:val="21"/>
              </w:rPr>
              <w:t>m</w:t>
            </w:r>
            <w:r>
              <w:rPr>
                <w:rFonts w:hint="eastAsia" w:ascii="宋体" w:hAnsi="宋体"/>
                <w:szCs w:val="21"/>
              </w:rPr>
              <w:t>）</w:t>
            </w:r>
          </w:p>
        </w:tc>
        <w:tc>
          <w:tcPr>
            <w:tcW w:w="6964" w:type="dxa"/>
            <w:gridSpan w:val="10"/>
            <w:vAlign w:val="center"/>
          </w:tcPr>
          <w:p w14:paraId="3DCB847A">
            <w:pPr>
              <w:spacing w:line="460" w:lineRule="exact"/>
              <w:jc w:val="center"/>
              <w:rPr>
                <w:szCs w:val="21"/>
              </w:rPr>
            </w:pPr>
            <w:r>
              <w:rPr>
                <w:rFonts w:hint="eastAsia" w:ascii="宋体" w:hAnsi="宋体"/>
                <w:szCs w:val="21"/>
              </w:rPr>
              <w:t>示值误差（</w:t>
            </w:r>
            <w:r>
              <w:rPr>
                <w:color w:val="000000"/>
                <w:szCs w:val="21"/>
              </w:rPr>
              <w:t>μm</w:t>
            </w:r>
            <w:r>
              <w:rPr>
                <w:rFonts w:hint="eastAsia" w:ascii="宋体" w:hAnsi="宋体"/>
                <w:szCs w:val="21"/>
              </w:rPr>
              <w:t>）</w:t>
            </w:r>
          </w:p>
        </w:tc>
        <w:tc>
          <w:tcPr>
            <w:tcW w:w="860" w:type="dxa"/>
            <w:vMerge w:val="restart"/>
            <w:vAlign w:val="center"/>
          </w:tcPr>
          <w:p w14:paraId="43A6114A">
            <w:pPr>
              <w:spacing w:line="460" w:lineRule="exact"/>
              <w:jc w:val="center"/>
              <w:rPr>
                <w:szCs w:val="21"/>
              </w:rPr>
            </w:pPr>
            <w:r>
              <w:rPr>
                <w:rFonts w:hint="eastAsia"/>
                <w:position w:val="-6"/>
                <w:szCs w:val="21"/>
              </w:rPr>
              <w:object>
                <v:shape id="_x0000_i1025" o:spt="75" type="#_x0000_t75" style="height:11.25pt;width:9pt;" o:ole="t" filled="f" o:preferrelative="t" stroked="f" coordsize="21600,21600">
                  <v:path/>
                  <v:fill on="f" focussize="0,0"/>
                  <v:stroke on="f" joinstyle="miter"/>
                  <v:imagedata r:id="rId17" o:title=""/>
                  <o:lock v:ext="edit" aspectratio="t"/>
                  <w10:wrap type="none"/>
                  <w10:anchorlock/>
                </v:shape>
                <o:OLEObject Type="Embed" ProgID="Equation.KSEE3" ShapeID="_x0000_i1025" DrawAspect="Content" ObjectID="_1468075725" r:id="rId16">
                  <o:LockedField>false</o:LockedField>
                </o:OLEObject>
              </w:object>
            </w:r>
            <w:r>
              <w:rPr>
                <w:rFonts w:hint="eastAsia"/>
                <w:szCs w:val="21"/>
              </w:rPr>
              <w:t>(</w:t>
            </w:r>
            <w:r>
              <w:rPr>
                <w:color w:val="000000"/>
                <w:szCs w:val="21"/>
              </w:rPr>
              <w:t>μm</w:t>
            </w:r>
            <w:r>
              <w:rPr>
                <w:rFonts w:hint="eastAsia" w:ascii="宋体" w:hAnsi="宋体"/>
                <w:szCs w:val="21"/>
              </w:rPr>
              <w:t>)</w:t>
            </w:r>
          </w:p>
        </w:tc>
        <w:tc>
          <w:tcPr>
            <w:tcW w:w="860" w:type="dxa"/>
            <w:vMerge w:val="restart"/>
            <w:vAlign w:val="center"/>
          </w:tcPr>
          <w:p w14:paraId="54F21CF9">
            <w:pPr>
              <w:jc w:val="center"/>
              <w:rPr>
                <w:szCs w:val="21"/>
              </w:rPr>
            </w:pPr>
            <w:r>
              <w:rPr>
                <w:rFonts w:hint="eastAsia"/>
                <w:position w:val="-12"/>
                <w:szCs w:val="21"/>
              </w:rPr>
              <w:object>
                <v:shape id="_x0000_i1026" o:spt="75" type="#_x0000_t75" style="height:18pt;width:30pt;" o:ole="t" filled="f" o:preferrelative="t" stroked="f" coordsize="21600,21600">
                  <v:path/>
                  <v:fill on="f" focussize="0,0"/>
                  <v:stroke on="f" joinstyle="miter"/>
                  <v:imagedata r:id="rId19" o:title=""/>
                  <o:lock v:ext="edit" aspectratio="t"/>
                  <w10:wrap type="none"/>
                  <w10:anchorlock/>
                </v:shape>
                <o:OLEObject Type="Embed" ProgID="Equation.KSEE3" ShapeID="_x0000_i1026" DrawAspect="Content" ObjectID="_1468075726" r:id="rId18">
                  <o:LockedField>false</o:LockedField>
                </o:OLEObject>
              </w:object>
            </w:r>
            <w:r>
              <w:rPr>
                <w:rFonts w:hint="eastAsia" w:ascii="宋体" w:hAnsi="宋体"/>
                <w:szCs w:val="21"/>
              </w:rPr>
              <w:t>(</w:t>
            </w:r>
            <w:r>
              <w:rPr>
                <w:color w:val="000000"/>
                <w:szCs w:val="21"/>
              </w:rPr>
              <w:t>μm</w:t>
            </w:r>
            <w:r>
              <w:rPr>
                <w:rFonts w:hint="eastAsia" w:ascii="宋体" w:hAnsi="宋体"/>
                <w:szCs w:val="21"/>
              </w:rPr>
              <w:t>)</w:t>
            </w:r>
          </w:p>
        </w:tc>
      </w:tr>
      <w:tr w14:paraId="5CB3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82" w:type="dxa"/>
            <w:vMerge w:val="continue"/>
            <w:vAlign w:val="center"/>
          </w:tcPr>
          <w:p w14:paraId="43265539">
            <w:pPr>
              <w:spacing w:line="460" w:lineRule="exact"/>
              <w:jc w:val="center"/>
              <w:rPr>
                <w:szCs w:val="21"/>
              </w:rPr>
            </w:pPr>
          </w:p>
        </w:tc>
        <w:tc>
          <w:tcPr>
            <w:tcW w:w="696" w:type="dxa"/>
            <w:vAlign w:val="center"/>
          </w:tcPr>
          <w:p w14:paraId="30A03630">
            <w:pPr>
              <w:spacing w:line="260" w:lineRule="exact"/>
              <w:ind w:left="-199" w:leftChars="-95" w:right="-187" w:rightChars="-89"/>
              <w:jc w:val="center"/>
              <w:rPr>
                <w:szCs w:val="21"/>
              </w:rPr>
            </w:pPr>
            <w:r>
              <w:rPr>
                <w:rFonts w:hint="eastAsia"/>
                <w:szCs w:val="21"/>
              </w:rPr>
              <w:t>1</w:t>
            </w:r>
          </w:p>
        </w:tc>
        <w:tc>
          <w:tcPr>
            <w:tcW w:w="696" w:type="dxa"/>
            <w:vAlign w:val="center"/>
          </w:tcPr>
          <w:p w14:paraId="0D4B980C">
            <w:pPr>
              <w:spacing w:line="260" w:lineRule="exact"/>
              <w:ind w:left="-199" w:leftChars="-95" w:right="-187" w:rightChars="-89"/>
              <w:jc w:val="center"/>
              <w:rPr>
                <w:szCs w:val="21"/>
              </w:rPr>
            </w:pPr>
            <w:r>
              <w:rPr>
                <w:rFonts w:hint="eastAsia"/>
                <w:szCs w:val="21"/>
              </w:rPr>
              <w:t>2</w:t>
            </w:r>
          </w:p>
        </w:tc>
        <w:tc>
          <w:tcPr>
            <w:tcW w:w="697" w:type="dxa"/>
            <w:vAlign w:val="center"/>
          </w:tcPr>
          <w:p w14:paraId="2814B836">
            <w:pPr>
              <w:spacing w:line="260" w:lineRule="exact"/>
              <w:ind w:left="-199" w:leftChars="-95" w:right="-187" w:rightChars="-89"/>
              <w:jc w:val="center"/>
              <w:rPr>
                <w:szCs w:val="21"/>
              </w:rPr>
            </w:pPr>
            <w:r>
              <w:rPr>
                <w:rFonts w:hint="eastAsia"/>
                <w:szCs w:val="21"/>
              </w:rPr>
              <w:t>3</w:t>
            </w:r>
          </w:p>
        </w:tc>
        <w:tc>
          <w:tcPr>
            <w:tcW w:w="696" w:type="dxa"/>
            <w:vAlign w:val="center"/>
          </w:tcPr>
          <w:p w14:paraId="3DEBBDC5">
            <w:pPr>
              <w:spacing w:line="260" w:lineRule="exact"/>
              <w:ind w:left="-199" w:leftChars="-95" w:right="-187" w:rightChars="-89"/>
              <w:jc w:val="center"/>
              <w:rPr>
                <w:szCs w:val="21"/>
              </w:rPr>
            </w:pPr>
            <w:r>
              <w:rPr>
                <w:rFonts w:hint="eastAsia"/>
                <w:szCs w:val="21"/>
              </w:rPr>
              <w:t>4</w:t>
            </w:r>
          </w:p>
        </w:tc>
        <w:tc>
          <w:tcPr>
            <w:tcW w:w="697" w:type="dxa"/>
            <w:vAlign w:val="center"/>
          </w:tcPr>
          <w:p w14:paraId="17DBF35A">
            <w:pPr>
              <w:spacing w:line="260" w:lineRule="exact"/>
              <w:ind w:left="-199" w:leftChars="-95" w:right="-187" w:rightChars="-89"/>
              <w:jc w:val="center"/>
              <w:rPr>
                <w:szCs w:val="21"/>
              </w:rPr>
            </w:pPr>
            <w:r>
              <w:rPr>
                <w:rFonts w:hint="eastAsia"/>
                <w:szCs w:val="21"/>
              </w:rPr>
              <w:t>5</w:t>
            </w:r>
          </w:p>
        </w:tc>
        <w:tc>
          <w:tcPr>
            <w:tcW w:w="696" w:type="dxa"/>
            <w:vAlign w:val="center"/>
          </w:tcPr>
          <w:p w14:paraId="6C1393CB">
            <w:pPr>
              <w:spacing w:line="260" w:lineRule="exact"/>
              <w:ind w:left="-199" w:leftChars="-95" w:right="-187" w:rightChars="-89"/>
              <w:jc w:val="center"/>
              <w:rPr>
                <w:szCs w:val="21"/>
              </w:rPr>
            </w:pPr>
            <w:r>
              <w:rPr>
                <w:rFonts w:hint="eastAsia"/>
                <w:szCs w:val="21"/>
              </w:rPr>
              <w:t>6</w:t>
            </w:r>
          </w:p>
        </w:tc>
        <w:tc>
          <w:tcPr>
            <w:tcW w:w="696" w:type="dxa"/>
            <w:vAlign w:val="center"/>
          </w:tcPr>
          <w:p w14:paraId="4619B341">
            <w:pPr>
              <w:spacing w:line="260" w:lineRule="exact"/>
              <w:ind w:left="-199" w:leftChars="-95" w:right="-187" w:rightChars="-89"/>
              <w:jc w:val="center"/>
              <w:rPr>
                <w:szCs w:val="21"/>
              </w:rPr>
            </w:pPr>
            <w:r>
              <w:rPr>
                <w:rFonts w:hint="eastAsia"/>
                <w:szCs w:val="21"/>
              </w:rPr>
              <w:t>7</w:t>
            </w:r>
          </w:p>
        </w:tc>
        <w:tc>
          <w:tcPr>
            <w:tcW w:w="697" w:type="dxa"/>
            <w:vAlign w:val="center"/>
          </w:tcPr>
          <w:p w14:paraId="62FE9CA7">
            <w:pPr>
              <w:spacing w:line="260" w:lineRule="exact"/>
              <w:ind w:left="-199" w:leftChars="-95" w:right="-187" w:rightChars="-89"/>
              <w:jc w:val="center"/>
              <w:rPr>
                <w:szCs w:val="21"/>
              </w:rPr>
            </w:pPr>
            <w:r>
              <w:rPr>
                <w:rFonts w:hint="eastAsia"/>
                <w:szCs w:val="21"/>
              </w:rPr>
              <w:t>8</w:t>
            </w:r>
          </w:p>
        </w:tc>
        <w:tc>
          <w:tcPr>
            <w:tcW w:w="696" w:type="dxa"/>
            <w:vAlign w:val="center"/>
          </w:tcPr>
          <w:p w14:paraId="5CCC9CEA">
            <w:pPr>
              <w:spacing w:line="260" w:lineRule="exact"/>
              <w:ind w:left="-199" w:leftChars="-95" w:right="-187" w:rightChars="-89"/>
              <w:jc w:val="center"/>
              <w:rPr>
                <w:szCs w:val="21"/>
              </w:rPr>
            </w:pPr>
            <w:r>
              <w:rPr>
                <w:rFonts w:hint="eastAsia"/>
                <w:szCs w:val="21"/>
              </w:rPr>
              <w:t>9</w:t>
            </w:r>
          </w:p>
        </w:tc>
        <w:tc>
          <w:tcPr>
            <w:tcW w:w="697" w:type="dxa"/>
            <w:vAlign w:val="center"/>
          </w:tcPr>
          <w:p w14:paraId="30ACAC94">
            <w:pPr>
              <w:spacing w:line="260" w:lineRule="exact"/>
              <w:ind w:left="-199" w:leftChars="-95" w:right="-187" w:rightChars="-89"/>
              <w:jc w:val="center"/>
              <w:rPr>
                <w:szCs w:val="21"/>
              </w:rPr>
            </w:pPr>
            <w:r>
              <w:rPr>
                <w:rFonts w:hint="eastAsia"/>
                <w:szCs w:val="21"/>
              </w:rPr>
              <w:t>10</w:t>
            </w:r>
          </w:p>
        </w:tc>
        <w:tc>
          <w:tcPr>
            <w:tcW w:w="860" w:type="dxa"/>
            <w:vMerge w:val="continue"/>
            <w:vAlign w:val="center"/>
          </w:tcPr>
          <w:p w14:paraId="6B656EFF">
            <w:pPr>
              <w:spacing w:line="460" w:lineRule="exact"/>
              <w:jc w:val="center"/>
              <w:rPr>
                <w:szCs w:val="21"/>
              </w:rPr>
            </w:pPr>
          </w:p>
        </w:tc>
        <w:tc>
          <w:tcPr>
            <w:tcW w:w="860" w:type="dxa"/>
            <w:vMerge w:val="continue"/>
            <w:vAlign w:val="center"/>
          </w:tcPr>
          <w:p w14:paraId="2D60268C">
            <w:pPr>
              <w:spacing w:line="460" w:lineRule="exact"/>
              <w:jc w:val="center"/>
              <w:rPr>
                <w:szCs w:val="21"/>
              </w:rPr>
            </w:pPr>
          </w:p>
        </w:tc>
      </w:tr>
      <w:tr w14:paraId="57C89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82" w:type="dxa"/>
            <w:vAlign w:val="center"/>
          </w:tcPr>
          <w:p w14:paraId="6FC39DBC">
            <w:pPr>
              <w:spacing w:line="260" w:lineRule="exact"/>
              <w:ind w:left="-199" w:leftChars="-95" w:right="-187" w:rightChars="-89"/>
              <w:jc w:val="center"/>
              <w:rPr>
                <w:szCs w:val="21"/>
              </w:rPr>
            </w:pPr>
            <w:r>
              <w:rPr>
                <w:rFonts w:hint="eastAsia"/>
                <w:szCs w:val="21"/>
              </w:rPr>
              <w:t>25</w:t>
            </w:r>
          </w:p>
        </w:tc>
        <w:tc>
          <w:tcPr>
            <w:tcW w:w="696" w:type="dxa"/>
            <w:vAlign w:val="center"/>
          </w:tcPr>
          <w:p w14:paraId="3E872CA8">
            <w:pPr>
              <w:spacing w:line="260" w:lineRule="exact"/>
              <w:ind w:left="-199" w:leftChars="-95" w:right="-187" w:rightChars="-89"/>
              <w:jc w:val="center"/>
              <w:rPr>
                <w:szCs w:val="21"/>
              </w:rPr>
            </w:pPr>
            <w:r>
              <w:rPr>
                <w:szCs w:val="21"/>
              </w:rPr>
              <w:t>1</w:t>
            </w:r>
          </w:p>
        </w:tc>
        <w:tc>
          <w:tcPr>
            <w:tcW w:w="696" w:type="dxa"/>
            <w:vAlign w:val="center"/>
          </w:tcPr>
          <w:p w14:paraId="62C91081">
            <w:pPr>
              <w:spacing w:line="260" w:lineRule="exact"/>
              <w:ind w:left="-199" w:leftChars="-95" w:right="-187" w:rightChars="-89"/>
              <w:jc w:val="center"/>
              <w:rPr>
                <w:szCs w:val="21"/>
              </w:rPr>
            </w:pPr>
            <w:r>
              <w:rPr>
                <w:rFonts w:hint="eastAsia"/>
                <w:szCs w:val="21"/>
              </w:rPr>
              <w:t>2</w:t>
            </w:r>
          </w:p>
        </w:tc>
        <w:tc>
          <w:tcPr>
            <w:tcW w:w="697" w:type="dxa"/>
            <w:vAlign w:val="center"/>
          </w:tcPr>
          <w:p w14:paraId="568B1F25">
            <w:pPr>
              <w:spacing w:line="260" w:lineRule="exact"/>
              <w:ind w:left="-199" w:leftChars="-95" w:right="-187" w:rightChars="-89"/>
              <w:jc w:val="center"/>
              <w:rPr>
                <w:szCs w:val="21"/>
              </w:rPr>
            </w:pPr>
            <w:r>
              <w:rPr>
                <w:szCs w:val="21"/>
              </w:rPr>
              <w:t>1</w:t>
            </w:r>
          </w:p>
        </w:tc>
        <w:tc>
          <w:tcPr>
            <w:tcW w:w="696" w:type="dxa"/>
            <w:vAlign w:val="center"/>
          </w:tcPr>
          <w:p w14:paraId="3236B911">
            <w:pPr>
              <w:spacing w:line="260" w:lineRule="exact"/>
              <w:ind w:left="-199" w:leftChars="-95" w:right="-187" w:rightChars="-89"/>
              <w:jc w:val="center"/>
              <w:rPr>
                <w:szCs w:val="21"/>
              </w:rPr>
            </w:pPr>
            <w:r>
              <w:rPr>
                <w:rFonts w:hint="eastAsia"/>
                <w:szCs w:val="21"/>
              </w:rPr>
              <w:t>2</w:t>
            </w:r>
          </w:p>
        </w:tc>
        <w:tc>
          <w:tcPr>
            <w:tcW w:w="697" w:type="dxa"/>
            <w:vAlign w:val="center"/>
          </w:tcPr>
          <w:p w14:paraId="786686DB">
            <w:pPr>
              <w:spacing w:line="260" w:lineRule="exact"/>
              <w:ind w:left="-199" w:leftChars="-95" w:right="-187" w:rightChars="-89"/>
              <w:jc w:val="center"/>
              <w:rPr>
                <w:szCs w:val="21"/>
              </w:rPr>
            </w:pPr>
            <w:r>
              <w:rPr>
                <w:rFonts w:hint="eastAsia"/>
                <w:szCs w:val="21"/>
              </w:rPr>
              <w:t>2</w:t>
            </w:r>
          </w:p>
        </w:tc>
        <w:tc>
          <w:tcPr>
            <w:tcW w:w="696" w:type="dxa"/>
            <w:vAlign w:val="center"/>
          </w:tcPr>
          <w:p w14:paraId="10507CEB">
            <w:pPr>
              <w:spacing w:line="260" w:lineRule="exact"/>
              <w:ind w:left="-199" w:leftChars="-95" w:right="-187" w:rightChars="-89"/>
              <w:jc w:val="center"/>
              <w:rPr>
                <w:szCs w:val="21"/>
              </w:rPr>
            </w:pPr>
            <w:r>
              <w:rPr>
                <w:rFonts w:hint="eastAsia"/>
                <w:szCs w:val="21"/>
              </w:rPr>
              <w:t>2</w:t>
            </w:r>
          </w:p>
        </w:tc>
        <w:tc>
          <w:tcPr>
            <w:tcW w:w="696" w:type="dxa"/>
            <w:vAlign w:val="center"/>
          </w:tcPr>
          <w:p w14:paraId="7AD4F27F">
            <w:pPr>
              <w:spacing w:line="260" w:lineRule="exact"/>
              <w:ind w:left="-199" w:leftChars="-95" w:right="-187" w:rightChars="-89"/>
              <w:jc w:val="center"/>
              <w:rPr>
                <w:szCs w:val="21"/>
              </w:rPr>
            </w:pPr>
            <w:r>
              <w:rPr>
                <w:rFonts w:hint="eastAsia"/>
                <w:szCs w:val="21"/>
              </w:rPr>
              <w:t>2</w:t>
            </w:r>
          </w:p>
        </w:tc>
        <w:tc>
          <w:tcPr>
            <w:tcW w:w="697" w:type="dxa"/>
            <w:vAlign w:val="center"/>
          </w:tcPr>
          <w:p w14:paraId="5667FC01">
            <w:pPr>
              <w:spacing w:line="260" w:lineRule="exact"/>
              <w:ind w:left="-199" w:leftChars="-95" w:right="-187" w:rightChars="-89"/>
              <w:jc w:val="center"/>
              <w:rPr>
                <w:szCs w:val="21"/>
              </w:rPr>
            </w:pPr>
            <w:r>
              <w:rPr>
                <w:rFonts w:hint="eastAsia"/>
                <w:szCs w:val="21"/>
              </w:rPr>
              <w:t>2</w:t>
            </w:r>
          </w:p>
        </w:tc>
        <w:tc>
          <w:tcPr>
            <w:tcW w:w="696" w:type="dxa"/>
            <w:vAlign w:val="center"/>
          </w:tcPr>
          <w:p w14:paraId="6E3B9497">
            <w:pPr>
              <w:spacing w:line="260" w:lineRule="exact"/>
              <w:ind w:left="-199" w:leftChars="-95" w:right="-187" w:rightChars="-89"/>
              <w:jc w:val="center"/>
              <w:rPr>
                <w:szCs w:val="21"/>
              </w:rPr>
            </w:pPr>
            <w:r>
              <w:rPr>
                <w:rFonts w:hint="eastAsia"/>
                <w:szCs w:val="21"/>
              </w:rPr>
              <w:t>2</w:t>
            </w:r>
          </w:p>
        </w:tc>
        <w:tc>
          <w:tcPr>
            <w:tcW w:w="697" w:type="dxa"/>
            <w:vAlign w:val="center"/>
          </w:tcPr>
          <w:p w14:paraId="7EC06A13">
            <w:pPr>
              <w:spacing w:line="260" w:lineRule="exact"/>
              <w:ind w:left="-199" w:leftChars="-95" w:right="-187" w:rightChars="-89"/>
              <w:jc w:val="center"/>
              <w:rPr>
                <w:szCs w:val="21"/>
              </w:rPr>
            </w:pPr>
            <w:r>
              <w:rPr>
                <w:rFonts w:hint="eastAsia"/>
                <w:szCs w:val="21"/>
              </w:rPr>
              <w:t>1</w:t>
            </w:r>
          </w:p>
        </w:tc>
        <w:tc>
          <w:tcPr>
            <w:tcW w:w="860" w:type="dxa"/>
            <w:vAlign w:val="center"/>
          </w:tcPr>
          <w:p w14:paraId="36B2599B">
            <w:pPr>
              <w:spacing w:line="260" w:lineRule="exact"/>
              <w:ind w:left="-199" w:leftChars="-95" w:right="-187" w:rightChars="-89"/>
              <w:jc w:val="center"/>
              <w:rPr>
                <w:szCs w:val="21"/>
              </w:rPr>
            </w:pPr>
            <w:r>
              <w:rPr>
                <w:rFonts w:hint="eastAsia"/>
                <w:szCs w:val="21"/>
              </w:rPr>
              <w:t>0.483</w:t>
            </w:r>
          </w:p>
        </w:tc>
        <w:tc>
          <w:tcPr>
            <w:tcW w:w="860" w:type="dxa"/>
            <w:vAlign w:val="center"/>
          </w:tcPr>
          <w:p w14:paraId="73246F24">
            <w:pPr>
              <w:spacing w:line="260" w:lineRule="exact"/>
              <w:ind w:left="-199" w:leftChars="-95" w:right="-187" w:rightChars="-89"/>
              <w:jc w:val="center"/>
              <w:rPr>
                <w:szCs w:val="21"/>
              </w:rPr>
            </w:pPr>
            <w:r>
              <w:rPr>
                <w:rFonts w:hint="eastAsia"/>
                <w:szCs w:val="21"/>
              </w:rPr>
              <w:t>0.483</w:t>
            </w:r>
          </w:p>
        </w:tc>
      </w:tr>
      <w:tr w14:paraId="5531B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jc w:val="center"/>
        </w:trPr>
        <w:tc>
          <w:tcPr>
            <w:tcW w:w="982" w:type="dxa"/>
            <w:vAlign w:val="center"/>
          </w:tcPr>
          <w:p w14:paraId="4667411D">
            <w:pPr>
              <w:spacing w:line="260" w:lineRule="exact"/>
              <w:ind w:left="-199" w:leftChars="-95" w:right="-187" w:rightChars="-89"/>
              <w:jc w:val="center"/>
              <w:rPr>
                <w:szCs w:val="21"/>
              </w:rPr>
            </w:pPr>
            <w:r>
              <w:rPr>
                <w:rFonts w:hint="eastAsia"/>
                <w:szCs w:val="21"/>
              </w:rPr>
              <w:t>100</w:t>
            </w:r>
          </w:p>
        </w:tc>
        <w:tc>
          <w:tcPr>
            <w:tcW w:w="696" w:type="dxa"/>
            <w:vAlign w:val="center"/>
          </w:tcPr>
          <w:p w14:paraId="0239C94F">
            <w:pPr>
              <w:spacing w:line="260" w:lineRule="exact"/>
              <w:ind w:left="-199" w:leftChars="-95" w:right="-187" w:rightChars="-89"/>
              <w:jc w:val="center"/>
              <w:rPr>
                <w:szCs w:val="21"/>
              </w:rPr>
            </w:pPr>
            <w:r>
              <w:rPr>
                <w:rFonts w:hint="eastAsia"/>
                <w:szCs w:val="21"/>
              </w:rPr>
              <w:t>2</w:t>
            </w:r>
          </w:p>
        </w:tc>
        <w:tc>
          <w:tcPr>
            <w:tcW w:w="696" w:type="dxa"/>
            <w:vAlign w:val="center"/>
          </w:tcPr>
          <w:p w14:paraId="7DEC9205">
            <w:pPr>
              <w:spacing w:line="260" w:lineRule="exact"/>
              <w:ind w:left="-199" w:leftChars="-95" w:right="-187" w:rightChars="-89"/>
              <w:jc w:val="center"/>
              <w:rPr>
                <w:szCs w:val="21"/>
              </w:rPr>
            </w:pPr>
            <w:r>
              <w:rPr>
                <w:rFonts w:hint="eastAsia"/>
                <w:szCs w:val="21"/>
              </w:rPr>
              <w:t>3</w:t>
            </w:r>
          </w:p>
        </w:tc>
        <w:tc>
          <w:tcPr>
            <w:tcW w:w="697" w:type="dxa"/>
            <w:vAlign w:val="center"/>
          </w:tcPr>
          <w:p w14:paraId="77AABE1B">
            <w:pPr>
              <w:spacing w:line="260" w:lineRule="exact"/>
              <w:ind w:left="-199" w:leftChars="-95" w:right="-187" w:rightChars="-89"/>
              <w:jc w:val="center"/>
              <w:rPr>
                <w:szCs w:val="21"/>
              </w:rPr>
            </w:pPr>
            <w:r>
              <w:rPr>
                <w:rFonts w:hint="eastAsia"/>
                <w:szCs w:val="21"/>
              </w:rPr>
              <w:t>3</w:t>
            </w:r>
          </w:p>
        </w:tc>
        <w:tc>
          <w:tcPr>
            <w:tcW w:w="696" w:type="dxa"/>
            <w:vAlign w:val="center"/>
          </w:tcPr>
          <w:p w14:paraId="6C4BFF20">
            <w:pPr>
              <w:spacing w:line="260" w:lineRule="exact"/>
              <w:ind w:left="-199" w:leftChars="-95" w:right="-187" w:rightChars="-89"/>
              <w:jc w:val="center"/>
              <w:rPr>
                <w:szCs w:val="21"/>
              </w:rPr>
            </w:pPr>
            <w:r>
              <w:rPr>
                <w:rFonts w:hint="eastAsia"/>
                <w:szCs w:val="21"/>
              </w:rPr>
              <w:t>3</w:t>
            </w:r>
          </w:p>
        </w:tc>
        <w:tc>
          <w:tcPr>
            <w:tcW w:w="697" w:type="dxa"/>
            <w:vAlign w:val="center"/>
          </w:tcPr>
          <w:p w14:paraId="3A876F6D">
            <w:pPr>
              <w:spacing w:line="260" w:lineRule="exact"/>
              <w:ind w:left="-199" w:leftChars="-95" w:right="-187" w:rightChars="-89"/>
              <w:jc w:val="center"/>
              <w:rPr>
                <w:szCs w:val="21"/>
              </w:rPr>
            </w:pPr>
            <w:r>
              <w:rPr>
                <w:rFonts w:hint="eastAsia"/>
                <w:szCs w:val="21"/>
              </w:rPr>
              <w:t>3</w:t>
            </w:r>
          </w:p>
        </w:tc>
        <w:tc>
          <w:tcPr>
            <w:tcW w:w="696" w:type="dxa"/>
            <w:vAlign w:val="center"/>
          </w:tcPr>
          <w:p w14:paraId="78CA8BBA">
            <w:pPr>
              <w:spacing w:line="260" w:lineRule="exact"/>
              <w:ind w:left="-199" w:leftChars="-95" w:right="-187" w:rightChars="-89"/>
              <w:jc w:val="center"/>
              <w:rPr>
                <w:szCs w:val="21"/>
              </w:rPr>
            </w:pPr>
            <w:r>
              <w:rPr>
                <w:rFonts w:hint="eastAsia"/>
                <w:szCs w:val="21"/>
              </w:rPr>
              <w:t>2</w:t>
            </w:r>
          </w:p>
        </w:tc>
        <w:tc>
          <w:tcPr>
            <w:tcW w:w="696" w:type="dxa"/>
            <w:vAlign w:val="center"/>
          </w:tcPr>
          <w:p w14:paraId="0D5F4454">
            <w:pPr>
              <w:spacing w:line="260" w:lineRule="exact"/>
              <w:ind w:left="-199" w:leftChars="-95" w:right="-187" w:rightChars="-89"/>
              <w:jc w:val="center"/>
              <w:rPr>
                <w:szCs w:val="21"/>
              </w:rPr>
            </w:pPr>
            <w:r>
              <w:rPr>
                <w:rFonts w:hint="eastAsia"/>
                <w:szCs w:val="21"/>
              </w:rPr>
              <w:t>3</w:t>
            </w:r>
          </w:p>
        </w:tc>
        <w:tc>
          <w:tcPr>
            <w:tcW w:w="697" w:type="dxa"/>
            <w:vAlign w:val="center"/>
          </w:tcPr>
          <w:p w14:paraId="1ACCF168">
            <w:pPr>
              <w:spacing w:line="260" w:lineRule="exact"/>
              <w:ind w:left="-199" w:leftChars="-95" w:right="-187" w:rightChars="-89"/>
              <w:jc w:val="center"/>
              <w:rPr>
                <w:szCs w:val="21"/>
              </w:rPr>
            </w:pPr>
            <w:r>
              <w:rPr>
                <w:rFonts w:hint="eastAsia"/>
                <w:szCs w:val="21"/>
              </w:rPr>
              <w:t>2</w:t>
            </w:r>
          </w:p>
        </w:tc>
        <w:tc>
          <w:tcPr>
            <w:tcW w:w="696" w:type="dxa"/>
            <w:vAlign w:val="center"/>
          </w:tcPr>
          <w:p w14:paraId="4355E0AC">
            <w:pPr>
              <w:spacing w:line="260" w:lineRule="exact"/>
              <w:ind w:left="-199" w:leftChars="-95" w:right="-187" w:rightChars="-89"/>
              <w:jc w:val="center"/>
              <w:rPr>
                <w:szCs w:val="21"/>
              </w:rPr>
            </w:pPr>
            <w:r>
              <w:rPr>
                <w:rFonts w:hint="eastAsia"/>
                <w:szCs w:val="21"/>
              </w:rPr>
              <w:t>2</w:t>
            </w:r>
          </w:p>
        </w:tc>
        <w:tc>
          <w:tcPr>
            <w:tcW w:w="697" w:type="dxa"/>
            <w:vAlign w:val="center"/>
          </w:tcPr>
          <w:p w14:paraId="509901AC">
            <w:pPr>
              <w:spacing w:line="260" w:lineRule="exact"/>
              <w:ind w:left="-199" w:leftChars="-95" w:right="-187" w:rightChars="-89"/>
              <w:jc w:val="center"/>
              <w:rPr>
                <w:szCs w:val="21"/>
              </w:rPr>
            </w:pPr>
            <w:r>
              <w:rPr>
                <w:rFonts w:hint="eastAsia"/>
                <w:szCs w:val="21"/>
              </w:rPr>
              <w:t>3</w:t>
            </w:r>
          </w:p>
        </w:tc>
        <w:tc>
          <w:tcPr>
            <w:tcW w:w="860" w:type="dxa"/>
            <w:vAlign w:val="center"/>
          </w:tcPr>
          <w:p w14:paraId="18E1FF80">
            <w:pPr>
              <w:spacing w:line="260" w:lineRule="exact"/>
              <w:ind w:left="-199" w:leftChars="-95" w:right="-187" w:rightChars="-89"/>
              <w:jc w:val="center"/>
              <w:rPr>
                <w:szCs w:val="21"/>
              </w:rPr>
            </w:pPr>
            <w:r>
              <w:rPr>
                <w:rFonts w:hint="eastAsia"/>
                <w:szCs w:val="21"/>
              </w:rPr>
              <w:t>0.516</w:t>
            </w:r>
          </w:p>
        </w:tc>
        <w:tc>
          <w:tcPr>
            <w:tcW w:w="860" w:type="dxa"/>
            <w:vAlign w:val="center"/>
          </w:tcPr>
          <w:p w14:paraId="31138713">
            <w:pPr>
              <w:spacing w:line="260" w:lineRule="exact"/>
              <w:ind w:left="-199" w:leftChars="-95" w:right="-187" w:rightChars="-89"/>
              <w:jc w:val="center"/>
              <w:rPr>
                <w:szCs w:val="21"/>
              </w:rPr>
            </w:pPr>
            <w:r>
              <w:rPr>
                <w:rFonts w:hint="eastAsia"/>
                <w:szCs w:val="21"/>
              </w:rPr>
              <w:t>0.516</w:t>
            </w:r>
          </w:p>
        </w:tc>
      </w:tr>
    </w:tbl>
    <w:p w14:paraId="7F335751">
      <w:pPr>
        <w:spacing w:line="460" w:lineRule="exact"/>
        <w:jc w:val="left"/>
        <w:rPr>
          <w:spacing w:val="20"/>
          <w:sz w:val="24"/>
        </w:rPr>
      </w:pPr>
      <w:r>
        <w:rPr>
          <w:rFonts w:hint="eastAsia"/>
          <w:spacing w:val="20"/>
          <w:sz w:val="24"/>
        </w:rPr>
        <w:t>A.5.2</w:t>
      </w:r>
      <w:r>
        <w:rPr>
          <w:rFonts w:hint="eastAsia" w:ascii="宋体" w:hAnsi="宋体" w:cs="宋体"/>
          <w:sz w:val="24"/>
        </w:rPr>
        <w:t xml:space="preserve">  量块引入的标准不确定度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r>
        <w:rPr>
          <w:spacing w:val="20"/>
          <w:sz w:val="24"/>
        </w:rPr>
        <w:t xml:space="preserve"> </w:t>
      </w:r>
      <w:r>
        <w:rPr>
          <w:spacing w:val="20"/>
          <w:sz w:val="24"/>
        </w:rPr>
        <w:fldChar w:fldCharType="begin"/>
      </w:r>
      <w:r>
        <w:rPr>
          <w:spacing w:val="20"/>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2</m:t>
            </m:r>
            <m:ctrlPr>
              <w:rPr>
                <w:rFonts w:ascii="Cambria Math" w:hAnsi="Cambria Math"/>
                <w:spacing w:val="20"/>
                <w:sz w:val="24"/>
              </w:rPr>
            </m:ctrlPr>
          </m:sub>
        </m:sSub>
        <m:r>
          <m:rPr>
            <m:sty m:val="p"/>
          </m:rPr>
          <w:rPr>
            <w:rFonts w:ascii="Cambria Math" w:hAnsi="Cambria Math"/>
            <w:spacing w:val="20"/>
            <w:sz w:val="24"/>
          </w:rPr>
          <m:t xml:space="preserve">(H)</m:t>
        </m:r>
      </m:oMath>
      <w:r>
        <w:rPr>
          <w:spacing w:val="20"/>
          <w:sz w:val="24"/>
        </w:rPr>
        <w:instrText xml:space="preserve"> </w:instrText>
      </w:r>
      <w:r>
        <w:rPr>
          <w:spacing w:val="20"/>
          <w:sz w:val="24"/>
        </w:rPr>
        <w:fldChar w:fldCharType="separate"/>
      </w:r>
      <w:r>
        <w:rPr>
          <w:spacing w:val="20"/>
          <w:sz w:val="24"/>
        </w:rPr>
        <w:fldChar w:fldCharType="end"/>
      </w:r>
    </w:p>
    <w:p w14:paraId="6FA9B509">
      <w:pPr>
        <w:spacing w:line="460" w:lineRule="exact"/>
        <w:jc w:val="left"/>
        <w:rPr>
          <w:rFonts w:hint="eastAsia" w:ascii="宋体" w:hAnsi="宋体" w:cs="宋体"/>
          <w:color w:val="FF0000"/>
          <w:sz w:val="24"/>
        </w:rPr>
      </w:pPr>
      <w:r>
        <w:rPr>
          <w:rFonts w:hint="eastAsia"/>
          <w:sz w:val="24"/>
        </w:rPr>
        <w:tab/>
      </w:r>
      <w:r>
        <w:rPr>
          <w:rFonts w:hint="eastAsia"/>
          <w:sz w:val="24"/>
        </w:rPr>
        <w:t>5</w:t>
      </w:r>
      <w:r>
        <w:rPr>
          <w:rFonts w:hint="eastAsia" w:ascii="宋体" w:hAnsi="宋体"/>
          <w:sz w:val="24"/>
        </w:rPr>
        <w:t>等量块</w:t>
      </w:r>
      <w:r>
        <w:rPr>
          <w:rFonts w:hint="eastAsia" w:ascii="宋体" w:hAnsi="宋体" w:cs="宋体"/>
          <w:sz w:val="24"/>
        </w:rPr>
        <w:t>长度测量不确定度为</w:t>
      </w:r>
      <m:oMath>
        <m:sSub>
          <m:sSubPr>
            <m:ctrlPr>
              <w:rPr>
                <w:rFonts w:ascii="Cambria Math" w:hAnsi="宋体" w:cs="宋体"/>
                <w:i/>
                <w:sz w:val="24"/>
              </w:rPr>
            </m:ctrlPr>
          </m:sSubPr>
          <m:e>
            <m:r>
              <m:rPr/>
              <w:rPr>
                <w:rFonts w:ascii="Cambria Math" w:hAnsi="宋体" w:cs="宋体"/>
                <w:sz w:val="24"/>
              </w:rPr>
              <m:t>U</m:t>
            </m:r>
            <m:ctrlPr>
              <w:rPr>
                <w:rFonts w:ascii="Cambria Math" w:hAnsi="宋体" w:cs="宋体"/>
                <w:i/>
                <w:sz w:val="24"/>
              </w:rPr>
            </m:ctrlPr>
          </m:e>
          <m:sub>
            <m:r>
              <m:rPr/>
              <w:rPr>
                <w:rFonts w:hint="eastAsia" w:ascii="Cambria Math" w:hAnsi="宋体" w:cs="宋体"/>
                <w:sz w:val="24"/>
              </w:rPr>
              <m:t>99</m:t>
            </m:r>
            <m:ctrlPr>
              <w:rPr>
                <w:rFonts w:ascii="Cambria Math" w:hAnsi="宋体" w:cs="宋体"/>
                <w:i/>
                <w:sz w:val="24"/>
              </w:rPr>
            </m:ctrlPr>
          </m:sub>
        </m:sSub>
        <m:r>
          <m:rPr/>
          <w:rPr>
            <w:rFonts w:ascii="Cambria Math" w:hAnsi="宋体" w:cs="宋体"/>
            <w:sz w:val="24"/>
          </w:rPr>
          <m:t>=0.</m:t>
        </m:r>
        <m:r>
          <m:rPr/>
          <w:rPr>
            <w:rFonts w:hint="eastAsia" w:ascii="Cambria Math" w:hAnsi="宋体" w:cs="宋体"/>
            <w:sz w:val="24"/>
          </w:rPr>
          <m:t>5</m:t>
        </m:r>
        <m:r>
          <m:rPr/>
          <w:rPr>
            <w:rFonts w:ascii="Cambria Math" w:hAnsi="宋体" w:cs="宋体"/>
            <w:sz w:val="24"/>
          </w:rPr>
          <m:t>0 μm+</m:t>
        </m:r>
        <m:r>
          <m:rPr/>
          <w:rPr>
            <w:rFonts w:hint="eastAsia" w:ascii="Cambria Math" w:hAnsi="宋体" w:cs="宋体"/>
            <w:sz w:val="24"/>
          </w:rPr>
          <m:t>5</m:t>
        </m:r>
        <m:r>
          <m:rPr/>
          <w:rPr>
            <w:rFonts w:ascii="Cambria Math" w:hAnsi="宋体" w:cs="宋体"/>
            <w:sz w:val="24"/>
          </w:rPr>
          <m:t>×1</m:t>
        </m:r>
        <m:sSup>
          <m:sSupPr>
            <m:ctrlPr>
              <w:rPr>
                <w:rFonts w:ascii="Cambria Math" w:hAnsi="宋体" w:cs="宋体"/>
                <w:i/>
                <w:sz w:val="24"/>
              </w:rPr>
            </m:ctrlPr>
          </m:sSupPr>
          <m:e>
            <m:r>
              <m:rPr/>
              <w:rPr>
                <w:rFonts w:ascii="Cambria Math" w:hAnsi="宋体" w:cs="宋体"/>
                <w:sz w:val="24"/>
              </w:rPr>
              <m:t>0</m:t>
            </m:r>
            <m:ctrlPr>
              <w:rPr>
                <w:rFonts w:ascii="Cambria Math" w:hAnsi="宋体" w:cs="宋体"/>
                <w:i/>
                <w:sz w:val="24"/>
              </w:rPr>
            </m:ctrlPr>
          </m:e>
          <m:sup>
            <m:r>
              <m:rPr/>
              <w:rPr>
                <w:rFonts w:hint="eastAsia" w:ascii="Cambria Math" w:hAnsi="Cambria Math" w:eastAsia="微软雅黑" w:cs="微软雅黑"/>
                <w:sz w:val="24"/>
              </w:rPr>
              <m:t>−</m:t>
            </m:r>
            <m:r>
              <m:rPr/>
              <w:rPr>
                <w:rFonts w:ascii="Cambria Math" w:hAnsi="宋体" w:cs="宋体"/>
                <w:sz w:val="24"/>
              </w:rPr>
              <m:t>6</m:t>
            </m:r>
            <m:ctrlPr>
              <w:rPr>
                <w:rFonts w:ascii="Cambria Math" w:hAnsi="宋体" w:cs="宋体"/>
                <w:i/>
                <w:sz w:val="24"/>
              </w:rPr>
            </m:ctrlPr>
          </m:sup>
        </m:sSup>
        <m:r>
          <m:rPr/>
          <w:rPr>
            <w:rFonts w:ascii="Cambria Math" w:hAnsi="宋体" w:cs="宋体"/>
            <w:sz w:val="24"/>
          </w:rPr>
          <m:t>×</m:t>
        </m:r>
        <m:sSub>
          <m:sSubPr>
            <m:ctrlPr>
              <w:rPr>
                <w:rFonts w:ascii="Cambria Math" w:hAnsi="宋体" w:cs="宋体"/>
                <w:i/>
                <w:sz w:val="24"/>
              </w:rPr>
            </m:ctrlPr>
          </m:sSubPr>
          <m:e>
            <m:r>
              <m:rPr/>
              <w:rPr>
                <w:rFonts w:ascii="Cambria Math" w:hAnsi="宋体" w:cs="宋体"/>
                <w:sz w:val="24"/>
              </w:rPr>
              <m:t>l</m:t>
            </m:r>
            <m:ctrlPr>
              <w:rPr>
                <w:rFonts w:ascii="Cambria Math" w:hAnsi="宋体" w:cs="宋体"/>
                <w:i/>
                <w:sz w:val="24"/>
              </w:rPr>
            </m:ctrlPr>
          </m:e>
          <m:sub>
            <m:r>
              <m:rPr/>
              <w:rPr>
                <w:rFonts w:ascii="Cambria Math" w:hAnsi="宋体" w:cs="宋体"/>
                <w:sz w:val="24"/>
              </w:rPr>
              <m:t>n</m:t>
            </m:r>
            <m:ctrlPr>
              <w:rPr>
                <w:rFonts w:ascii="Cambria Math" w:hAnsi="宋体" w:cs="宋体"/>
                <w:i/>
                <w:sz w:val="24"/>
              </w:rPr>
            </m:ctrlPr>
          </m:sub>
        </m:sSub>
      </m:oMath>
      <w:r>
        <w:rPr>
          <w:rFonts w:hint="eastAsia" w:ascii="宋体" w:hAnsi="宋体" w:cs="宋体"/>
          <w:sz w:val="24"/>
        </w:rPr>
        <w:t>，对应99%置信区间的包含因子</w:t>
      </w:r>
      <m:oMath>
        <m:r>
          <m:rPr/>
          <w:rPr>
            <w:rFonts w:ascii="Cambria Math" w:hAnsi="宋体" w:cs="宋体"/>
            <w:sz w:val="24"/>
          </w:rPr>
          <m:t>k=2.</m:t>
        </m:r>
        <m:r>
          <m:rPr/>
          <w:rPr>
            <w:rFonts w:hint="eastAsia" w:ascii="Cambria Math" w:hAnsi="宋体" w:cs="宋体"/>
            <w:sz w:val="24"/>
          </w:rPr>
          <m:t>58</m:t>
        </m:r>
      </m:oMath>
      <w:r>
        <w:rPr>
          <w:rFonts w:hint="eastAsia" w:ascii="宋体" w:hAnsi="宋体" w:cs="宋体"/>
          <w:sz w:val="24"/>
        </w:rPr>
        <w:t>。</w:t>
      </w:r>
    </w:p>
    <w:p w14:paraId="2AEA2649">
      <w:pPr>
        <w:spacing w:line="460" w:lineRule="exact"/>
        <w:jc w:val="left"/>
        <w:rPr>
          <w:spacing w:val="20"/>
          <w:sz w:val="24"/>
        </w:rPr>
      </w:pPr>
      <w:r>
        <w:rPr>
          <w:rFonts w:hint="eastAsia"/>
          <w:spacing w:val="20"/>
          <w:sz w:val="24"/>
        </w:rPr>
        <w:t>A.5.2.1</w:t>
      </w:r>
      <w:r>
        <w:rPr>
          <w:rFonts w:hint="eastAsia" w:ascii="宋体" w:hAnsi="宋体" w:cs="宋体"/>
          <w:sz w:val="24"/>
        </w:rPr>
        <w:t xml:space="preserve">  </w:t>
      </w:r>
      <w:r>
        <w:rPr>
          <w:rFonts w:hint="eastAsia" w:ascii="宋体" w:hAnsi="宋体"/>
          <w:sz w:val="24"/>
        </w:rPr>
        <w:t>对零</w:t>
      </w:r>
      <w:r>
        <w:rPr>
          <w:rFonts w:hint="eastAsia" w:ascii="宋体" w:hAnsi="宋体" w:cs="宋体"/>
          <w:sz w:val="24"/>
        </w:rPr>
        <w:t>量块引入的标准不确定度</w:t>
      </w:r>
      <m:oMath>
        <m:sSub>
          <m:sSubPr>
            <m:ctrlPr>
              <w:rPr>
                <w:rFonts w:ascii="Cambria Math" w:hAnsi="宋体"/>
                <w:i/>
                <w:sz w:val="24"/>
              </w:rPr>
            </m:ctrlPr>
          </m:sSubPr>
          <m:e>
            <m:r>
              <m:rPr/>
              <w:rPr>
                <w:rFonts w:ascii="Cambria Math" w:hAnsi="宋体"/>
                <w:sz w:val="24"/>
              </w:rPr>
              <m:t>u</m:t>
            </m:r>
            <m:ctrlPr>
              <w:rPr>
                <w:rFonts w:ascii="Cambria Math" w:hAnsi="宋体"/>
                <w:i/>
                <w:sz w:val="24"/>
              </w:rPr>
            </m:ctrlPr>
          </m:e>
          <m:sub>
            <m:r>
              <m:rPr/>
              <w:rPr>
                <w:rFonts w:ascii="Cambria Math" w:hAnsi="宋体"/>
                <w:sz w:val="24"/>
              </w:rPr>
              <m:t>1</m:t>
            </m:r>
            <m:ctrlPr>
              <w:rPr>
                <w:rFonts w:ascii="Cambria Math" w:hAnsi="宋体"/>
                <w:i/>
                <w:sz w:val="24"/>
              </w:rPr>
            </m:ctrlPr>
          </m:sub>
        </m:sSub>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r>
        <w:rPr>
          <w:spacing w:val="20"/>
          <w:sz w:val="24"/>
        </w:rPr>
        <w:t xml:space="preserve"> </w:t>
      </w:r>
      <w:r>
        <w:rPr>
          <w:spacing w:val="20"/>
          <w:sz w:val="24"/>
        </w:rPr>
        <w:fldChar w:fldCharType="begin"/>
      </w:r>
      <w:r>
        <w:rPr>
          <w:spacing w:val="20"/>
          <w:sz w:val="24"/>
        </w:rPr>
        <w:instrText xml:space="preserve"> QUOTE </w:instrText>
      </w:r>
      <w:r>
        <w:rPr>
          <w:position w:val="-7"/>
        </w:rPr>
        <w:pict>
          <v:shape id="_x0000_i1027" o:spt="75" type="#_x0000_t75" style="height:15.75pt;width:3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0" chromakey="#FFFFFF" o:title=""/>
            <o:lock v:ext="edit" aspectratio="t"/>
            <w10:wrap type="none"/>
            <w10:anchorlock/>
          </v:shape>
        </w:pict>
      </w:r>
      <w:r>
        <w:rPr>
          <w:spacing w:val="20"/>
          <w:sz w:val="24"/>
        </w:rPr>
        <w:instrText xml:space="preserve"> </w:instrText>
      </w:r>
      <w:r>
        <w:rPr>
          <w:spacing w:val="20"/>
          <w:sz w:val="24"/>
        </w:rPr>
        <w:fldChar w:fldCharType="separate"/>
      </w:r>
      <w:r>
        <w:rPr>
          <w:spacing w:val="20"/>
          <w:sz w:val="24"/>
        </w:rPr>
        <w:fldChar w:fldCharType="end"/>
      </w:r>
    </w:p>
    <w:p w14:paraId="73CB8519">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测量上限</w:t>
      </w:r>
      <w:r>
        <w:rPr>
          <w:rFonts w:hint="eastAsia" w:ascii="宋体" w:hAnsi="宋体" w:cs="宋体"/>
          <w:position w:val="-4"/>
          <w:sz w:val="24"/>
        </w:rPr>
        <w:object>
          <v:shape id="_x0000_i1028"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28" DrawAspect="Content" ObjectID="_1468075727" r:id="rId21">
            <o:LockedField>false</o:LockedField>
          </o:OLEObject>
        </w:object>
      </w:r>
      <w:r>
        <w:rPr>
          <w:rFonts w:hint="eastAsia"/>
          <w:sz w:val="24"/>
        </w:rPr>
        <w:t xml:space="preserve">25 </w:t>
      </w:r>
      <w:r>
        <w:rPr>
          <w:sz w:val="24"/>
        </w:rPr>
        <w:t>mm</w:t>
      </w:r>
      <w:r>
        <w:rPr>
          <w:rFonts w:hint="eastAsia" w:ascii="宋体" w:hAnsi="宋体" w:cs="宋体"/>
          <w:sz w:val="24"/>
        </w:rPr>
        <w:t>时，不用对零量块，</w:t>
      </w:r>
      <w:r>
        <w:rPr>
          <w:rFonts w:hint="eastAsia"/>
          <w:sz w:val="24"/>
        </w:rPr>
        <w:t>则：</w:t>
      </w:r>
    </w:p>
    <w:p w14:paraId="61BE1454">
      <w:pPr>
        <w:spacing w:line="460" w:lineRule="exact"/>
        <w:jc w:val="center"/>
        <w:rPr>
          <w:rFonts w:hint="eastAsia" w:ascii="宋体" w:hAnsi="宋体" w:cs="宋体"/>
          <w:sz w:val="24"/>
        </w:rPr>
      </w:pPr>
      <m:oMathPara>
        <m:oMath>
          <m:sSub>
            <m:sSubPr>
              <m:ctrlPr>
                <w:rPr>
                  <w:rFonts w:ascii="Cambria Math" w:hAnsi="宋体"/>
                  <w:i/>
                  <w:sz w:val="24"/>
                </w:rPr>
              </m:ctrlPr>
            </m:sSubPr>
            <m:e>
              <m:r>
                <m:rPr/>
                <w:rPr>
                  <w:rFonts w:ascii="Cambria Math" w:hAnsi="宋体"/>
                  <w:sz w:val="24"/>
                </w:rPr>
                <m:t>u</m:t>
              </m:r>
              <m:ctrlPr>
                <w:rPr>
                  <w:rFonts w:ascii="Cambria Math" w:hAnsi="宋体"/>
                  <w:i/>
                  <w:sz w:val="24"/>
                </w:rPr>
              </m:ctrlPr>
            </m:e>
            <m:sub>
              <m:r>
                <m:rPr/>
                <w:rPr>
                  <w:rFonts w:ascii="Cambria Math" w:hAnsi="宋体"/>
                  <w:sz w:val="24"/>
                </w:rPr>
                <m:t>1</m:t>
              </m:r>
              <m:ctrlPr>
                <w:rPr>
                  <w:rFonts w:ascii="Cambria Math" w:hAnsi="宋体"/>
                  <w:i/>
                  <w:sz w:val="24"/>
                </w:rPr>
              </m:ctrlPr>
            </m:sub>
          </m:sSub>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r>
            <m:rPr>
              <m:sty m:val="p"/>
            </m:rPr>
            <w:rPr>
              <w:rFonts w:hint="eastAsia" w:ascii="Cambria Math" w:hAnsi="Cambria Math"/>
              <w:sz w:val="24"/>
            </w:rPr>
            <m:t xml:space="preserve">0.000 </m:t>
          </m:r>
          <m:r>
            <m:rPr>
              <m:sty m:val="p"/>
            </m:rPr>
            <w:rPr>
              <w:rFonts w:ascii="Cambria Math" w:hAnsi="Cambria Math"/>
              <w:color w:val="000000"/>
              <w:sz w:val="24"/>
            </w:rPr>
            <m:t>μm</m:t>
          </m:r>
        </m:oMath>
      </m:oMathPara>
    </w:p>
    <w:p w14:paraId="541ECB48">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测量上限</w:t>
      </w:r>
      <w:r>
        <w:rPr>
          <w:rFonts w:hint="eastAsia" w:ascii="宋体" w:hAnsi="宋体" w:cs="宋体"/>
          <w:position w:val="-4"/>
          <w:sz w:val="24"/>
        </w:rPr>
        <w:object>
          <v:shape id="_x0000_i1029"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29" DrawAspect="Content" ObjectID="_1468075728" r:id="rId23">
            <o:LockedField>false</o:LockedField>
          </o:OLEObject>
        </w:object>
      </w:r>
      <w:r>
        <w:rPr>
          <w:rFonts w:hint="eastAsia"/>
          <w:sz w:val="24"/>
        </w:rPr>
        <w:t xml:space="preserve">100 </w:t>
      </w:r>
      <w:r>
        <w:rPr>
          <w:sz w:val="24"/>
        </w:rPr>
        <w:t>mm</w:t>
      </w:r>
      <w:r>
        <w:rPr>
          <w:rFonts w:hint="eastAsia" w:ascii="宋体" w:hAnsi="宋体" w:cs="宋体"/>
          <w:sz w:val="24"/>
        </w:rPr>
        <w:t>时，以</w:t>
      </w:r>
      <w:r>
        <w:rPr>
          <w:rFonts w:hint="eastAsia"/>
          <w:sz w:val="24"/>
        </w:rPr>
        <w:t>75</w:t>
      </w:r>
      <w:r>
        <w:rPr>
          <w:sz w:val="24"/>
        </w:rPr>
        <w:t>mm</w:t>
      </w:r>
      <w:r>
        <w:rPr>
          <w:rFonts w:hint="eastAsia"/>
          <w:sz w:val="24"/>
        </w:rPr>
        <w:t>量块对零，则：</w:t>
      </w:r>
    </w:p>
    <w:p w14:paraId="3C697128">
      <w:pPr>
        <w:spacing w:line="460" w:lineRule="exact"/>
        <w:jc w:val="center"/>
        <w:rPr>
          <w:rFonts w:hint="eastAsia" w:ascii="宋体" w:hAnsi="宋体"/>
          <w:sz w:val="24"/>
        </w:rPr>
      </w:pPr>
      <m:oMathPara>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1</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b</m:t>
                  </m:r>
                  <m:ctrlPr>
                    <w:rPr>
                      <w:rFonts w:ascii="Cambria Math" w:hAnsi="Cambria Math"/>
                      <w:i/>
                      <w:sz w:val="24"/>
                    </w:rPr>
                  </m:ctrlPr>
                </m:sub>
              </m:sSub>
              <m:ctrlPr>
                <w:rPr>
                  <w:rFonts w:ascii="Cambria Math" w:hAnsi="Cambria Math"/>
                  <w:i/>
                  <w:sz w:val="24"/>
                </w:rPr>
              </m:ctrlPr>
            </m:e>
          </m:d>
          <m:r>
            <m:rPr/>
            <w:rPr>
              <w:rFonts w:ascii="Cambria Math" w:hAnsi="Cambria Math"/>
              <w:sz w:val="24"/>
            </w:rPr>
            <m:t xml:space="preserve">=0.875 </m:t>
          </m:r>
          <m:r>
            <m:rPr>
              <m:sty m:val="p"/>
            </m:rPr>
            <w:rPr>
              <w:rFonts w:ascii="Cambria Math" w:hAnsi="Cambria Math"/>
              <w:sz w:val="24"/>
            </w:rPr>
            <m:t>μm</m:t>
          </m:r>
          <m:r>
            <m:rPr/>
            <w:rPr>
              <w:rFonts w:ascii="Cambria Math" w:hAnsi="Cambria Math"/>
              <w:sz w:val="24"/>
            </w:rPr>
            <m:t>/2.58=</m:t>
          </m:r>
          <m:r>
            <m:rPr>
              <m:sty m:val="p"/>
            </m:rPr>
            <w:rPr>
              <w:rFonts w:ascii="Cambria Math" w:hAnsi="Cambria Math"/>
              <w:sz w:val="24"/>
            </w:rPr>
            <m:t>0.339</m:t>
          </m:r>
          <m:r>
            <m:rPr>
              <m:sty m:val="p"/>
            </m:rPr>
            <w:rPr>
              <w:rFonts w:ascii="Cambria Math" w:hAnsi="Cambria Math"/>
              <w:color w:val="000000"/>
              <w:sz w:val="24"/>
            </w:rPr>
            <m:t>μm</m:t>
          </m:r>
        </m:oMath>
      </m:oMathPara>
    </w:p>
    <w:p w14:paraId="3426E9DE">
      <w:pPr>
        <w:spacing w:line="460" w:lineRule="exact"/>
        <w:jc w:val="left"/>
        <w:rPr>
          <w:spacing w:val="20"/>
          <w:sz w:val="24"/>
        </w:rPr>
      </w:pPr>
      <w:r>
        <w:rPr>
          <w:rFonts w:hint="eastAsia"/>
          <w:spacing w:val="20"/>
          <w:sz w:val="24"/>
        </w:rPr>
        <w:t>A.5.2.2</w:t>
      </w:r>
      <w:r>
        <w:rPr>
          <w:rFonts w:hint="eastAsia" w:ascii="宋体" w:hAnsi="宋体" w:cs="宋体"/>
          <w:sz w:val="24"/>
        </w:rPr>
        <w:t xml:space="preserve">  </w:t>
      </w:r>
      <w:r>
        <w:rPr>
          <w:rFonts w:hint="eastAsia" w:ascii="宋体" w:hAnsi="宋体"/>
          <w:sz w:val="24"/>
        </w:rPr>
        <w:t>校准</w:t>
      </w:r>
      <w:r>
        <w:rPr>
          <w:rFonts w:hint="eastAsia" w:ascii="宋体" w:hAnsi="宋体" w:cs="宋体"/>
          <w:sz w:val="24"/>
        </w:rPr>
        <w:t>量块引入的标准不确定度</w:t>
      </w:r>
      <m:oMath>
        <m:sSub>
          <m:sSubPr>
            <m:ctrlPr>
              <w:rPr>
                <w:rFonts w:ascii="Cambria Math" w:hAnsi="宋体"/>
                <w:i/>
                <w:sz w:val="24"/>
              </w:rPr>
            </m:ctrlPr>
          </m:sSubPr>
          <m:e>
            <m:r>
              <m:rPr/>
              <w:rPr>
                <w:rFonts w:ascii="Cambria Math" w:hAnsi="宋体"/>
                <w:sz w:val="24"/>
              </w:rPr>
              <m:t>u</m:t>
            </m:r>
            <m:ctrlPr>
              <w:rPr>
                <w:rFonts w:ascii="Cambria Math" w:hAnsi="宋体"/>
                <w:i/>
                <w:sz w:val="24"/>
              </w:rPr>
            </m:ctrlPr>
          </m:e>
          <m:sub>
            <m:r>
              <m:rPr/>
              <w:rPr>
                <w:rFonts w:ascii="Cambria Math" w:hAnsi="宋体"/>
                <w:sz w:val="24"/>
              </w:rPr>
              <m:t>2</m:t>
            </m:r>
            <m:ctrlPr>
              <w:rPr>
                <w:rFonts w:ascii="Cambria Math" w:hAnsi="宋体"/>
                <w:i/>
                <w:sz w:val="24"/>
              </w:rPr>
            </m:ctrlPr>
          </m:sub>
        </m:sSub>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oMath>
      <w:r>
        <w:rPr>
          <w:spacing w:val="20"/>
          <w:sz w:val="24"/>
        </w:rPr>
        <w:t xml:space="preserve"> </w:t>
      </w:r>
      <w:r>
        <w:rPr>
          <w:spacing w:val="20"/>
          <w:sz w:val="24"/>
        </w:rPr>
        <w:fldChar w:fldCharType="begin"/>
      </w:r>
      <w:r>
        <w:rPr>
          <w:spacing w:val="20"/>
          <w:sz w:val="24"/>
        </w:rPr>
        <w:instrText xml:space="preserve"> QUOTE </w:instrText>
      </w:r>
      <w:r>
        <w:rPr>
          <w:position w:val="-7"/>
        </w:rPr>
        <w:pict>
          <v:shape id="_x0000_i1030" o:spt="75" type="#_x0000_t75" style="height:15.75pt;width:31.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00&quot;/&gt;&lt;w:doNotEmbedSystemFonts/&gt;&lt;w:stylePaneFormatFilter w:val=&quot;3F01&quot;/&gt;&lt;w:defaultTabStop w:val=&quot;420&quot;/&gt;&lt;w:drawingGridHorizontalSpacing w:val=&quot;2&quot;/&gt;&lt;w:drawingGridVerticalSpacing w:val=&quot;3&quot;/&gt;&lt;w:characterSpacingControl w:val=&quot;CompressPunctuation&quot;/&gt;&lt;w:webPageEncoding w:val=&quot;x-cp20936&quot;/&gt;&lt;w:optimizeForBrowser/&gt;&lt;w:allowPNG/&gt;&lt;w:pixelsPerInch w:val=&quot;144&quot;/&gt;&lt;w:validateAgainstSchema w:val=&quot;off&quot;/&gt;&lt;w:saveInvalidXML w:val=&quot;off&quot;/&gt;&lt;w:ignoreMixedContent w:val=&quot;off&quot;/&gt;&lt;w:alwaysShowPlaceholderText w:val=&quot;off&quot;/&gt;&lt;w:doNotUnderlineInvalidXML/&gt;&lt;w:compat&gt;&lt;w:spaceForUL/&gt;&lt;w:balanceSingleByteDoubleByteWidth/&gt;&lt;w:doNotLeaveBackslashAlone/&gt;&lt;w:ulTrailSpace/&gt;&lt;w:doNotExpandShiftReturn/&gt;&lt;w:adjustLineHeightInTable/&gt;&lt;w:breakWrappedTables/&gt;&lt;w:snapToGridInCell/&gt;&lt;w:dontGrowAutofit/&gt;&lt;w:useFELayout/&gt;&lt;/w:compat&gt;&lt;wsp:rsids&gt;&lt;wsp:rsidRoot wsp:val=&quot;00172A27&quot;/&gt;&lt;wsp:rsid wsp:val=&quot;00004193&quot;/&gt;&lt;wsp:rsid wsp:val=&quot;00005BA2&quot;/&gt;&lt;wsp:rsid wsp:val=&quot;000068F2&quot;/&gt;&lt;wsp:rsid wsp:val=&quot;00007D7C&quot;/&gt;&lt;wsp:rsid wsp:val=&quot;00007FCF&quot;/&gt;&lt;wsp:rsid wsp:val=&quot;00007FDD&quot;/&gt;&lt;wsp:rsid wsp:val=&quot;00010965&quot;/&gt;&lt;wsp:rsid wsp:val=&quot;0001153E&quot;/&gt;&lt;wsp:rsid wsp:val=&quot;00012344&quot;/&gt;&lt;wsp:rsid wsp:val=&quot;00013F5B&quot;/&gt;&lt;wsp:rsid wsp:val=&quot;0001403D&quot;/&gt;&lt;wsp:rsid wsp:val=&quot;000147BD&quot;/&gt;&lt;wsp:rsid wsp:val=&quot;00015B5A&quot;/&gt;&lt;wsp:rsid wsp:val=&quot;00015F95&quot;/&gt;&lt;wsp:rsid wsp:val=&quot;0001627C&quot;/&gt;&lt;wsp:rsid wsp:val=&quot;00016463&quot;/&gt;&lt;wsp:rsid wsp:val=&quot;00016B5A&quot;/&gt;&lt;wsp:rsid wsp:val=&quot;00021099&quot;/&gt;&lt;wsp:rsid wsp:val=&quot;000217DC&quot;/&gt;&lt;wsp:rsid wsp:val=&quot;0002258D&quot;/&gt;&lt;wsp:rsid wsp:val=&quot;00023B0A&quot;/&gt;&lt;wsp:rsid wsp:val=&quot;00023F40&quot;/&gt;&lt;wsp:rsid wsp:val=&quot;000244C3&quot;/&gt;&lt;wsp:rsid wsp:val=&quot;0002622E&quot;/&gt;&lt;wsp:rsid wsp:val=&quot;00027034&quot;/&gt;&lt;wsp:rsid wsp:val=&quot;000272A3&quot;/&gt;&lt;wsp:rsid wsp:val=&quot;0003017A&quot;/&gt;&lt;wsp:rsid wsp:val=&quot;000325E1&quot;/&gt;&lt;wsp:rsid wsp:val=&quot;00033482&quot;/&gt;&lt;wsp:rsid wsp:val=&quot;00033930&quot;/&gt;&lt;wsp:rsid wsp:val=&quot;0003686F&quot;/&gt;&lt;wsp:rsid wsp:val=&quot;00037A8D&quot;/&gt;&lt;wsp:rsid wsp:val=&quot;000419C1&quot;/&gt;&lt;wsp:rsid wsp:val=&quot;000419EA&quot;/&gt;&lt;wsp:rsid wsp:val=&quot;00042176&quot;/&gt;&lt;wsp:rsid wsp:val=&quot;000436D4&quot;/&gt;&lt;wsp:rsid wsp:val=&quot;00046E4E&quot;/&gt;&lt;wsp:rsid wsp:val=&quot;00047757&quot;/&gt;&lt;wsp:rsid wsp:val=&quot;00052796&quot;/&gt;&lt;wsp:rsid wsp:val=&quot;00052B2E&quot;/&gt;&lt;wsp:rsid wsp:val=&quot;00054268&quot;/&gt;&lt;wsp:rsid wsp:val=&quot;0005453A&quot;/&gt;&lt;wsp:rsid wsp:val=&quot;0005457F&quot;/&gt;&lt;wsp:rsid wsp:val=&quot;00056BC2&quot;/&gt;&lt;wsp:rsid wsp:val=&quot;00061C3E&quot;/&gt;&lt;wsp:rsid wsp:val=&quot;000623BA&quot;/&gt;&lt;wsp:rsid wsp:val=&quot;000633EF&quot;/&gt;&lt;wsp:rsid wsp:val=&quot;00063FAB&quot;/&gt;&lt;wsp:rsid wsp:val=&quot;00064286&quot;/&gt;&lt;wsp:rsid wsp:val=&quot;000644EF&quot;/&gt;&lt;wsp:rsid wsp:val=&quot;0006578D&quot;/&gt;&lt;wsp:rsid wsp:val=&quot;000657F3&quot;/&gt;&lt;wsp:rsid wsp:val=&quot;00065CF3&quot;/&gt;&lt;wsp:rsid wsp:val=&quot;00070664&quot;/&gt;&lt;wsp:rsid wsp:val=&quot;00070C09&quot;/&gt;&lt;wsp:rsid wsp:val=&quot;00070C14&quot;/&gt;&lt;wsp:rsid wsp:val=&quot;00071BE8&quot;/&gt;&lt;wsp:rsid wsp:val=&quot;00072210&quot;/&gt;&lt;wsp:rsid wsp:val=&quot;00072822&quot;/&gt;&lt;wsp:rsid wsp:val=&quot;0007290A&quot;/&gt;&lt;wsp:rsid wsp:val=&quot;00075E92&quot;/&gt;&lt;wsp:rsid wsp:val=&quot;00077D5B&quot;/&gt;&lt;wsp:rsid wsp:val=&quot;00082067&quot;/&gt;&lt;wsp:rsid wsp:val=&quot;00084346&quot;/&gt;&lt;wsp:rsid wsp:val=&quot;00084C47&quot;/&gt;&lt;wsp:rsid wsp:val=&quot;0008517A&quot;/&gt;&lt;wsp:rsid wsp:val=&quot;00085324&quot;/&gt;&lt;wsp:rsid wsp:val=&quot;00090249&quot;/&gt;&lt;wsp:rsid wsp:val=&quot;00093A95&quot;/&gt;&lt;wsp:rsid wsp:val=&quot;00097C56&quot;/&gt;&lt;wsp:rsid wsp:val=&quot;000A2574&quot;/&gt;&lt;wsp:rsid wsp:val=&quot;000A2F66&quot;/&gt;&lt;wsp:rsid wsp:val=&quot;000A4DC8&quot;/&gt;&lt;wsp:rsid wsp:val=&quot;000A5CA8&quot;/&gt;&lt;wsp:rsid wsp:val=&quot;000A73A2&quot;/&gt;&lt;wsp:rsid wsp:val=&quot;000B01EB&quot;/&gt;&lt;wsp:rsid wsp:val=&quot;000B03C0&quot;/&gt;&lt;wsp:rsid wsp:val=&quot;000B13A2&quot;/&gt;&lt;wsp:rsid wsp:val=&quot;000B1B1E&quot;/&gt;&lt;wsp:rsid wsp:val=&quot;000B5886&quot;/&gt;&lt;wsp:rsid wsp:val=&quot;000B6BE9&quot;/&gt;&lt;wsp:rsid wsp:val=&quot;000B7257&quot;/&gt;&lt;wsp:rsid wsp:val=&quot;000B7FB7&quot;/&gt;&lt;wsp:rsid wsp:val=&quot;000C0284&quot;/&gt;&lt;wsp:rsid wsp:val=&quot;000C28DC&quot;/&gt;&lt;wsp:rsid wsp:val=&quot;000C35BB&quot;/&gt;&lt;wsp:rsid wsp:val=&quot;000C43E8&quot;/&gt;&lt;wsp:rsid wsp:val=&quot;000C4A10&quot;/&gt;&lt;wsp:rsid wsp:val=&quot;000C5198&quot;/&gt;&lt;wsp:rsid wsp:val=&quot;000C5858&quot;/&gt;&lt;wsp:rsid wsp:val=&quot;000C5FC0&quot;/&gt;&lt;wsp:rsid wsp:val=&quot;000C7EED&quot;/&gt;&lt;wsp:rsid wsp:val=&quot;000D0450&quot;/&gt;&lt;wsp:rsid wsp:val=&quot;000D1340&quot;/&gt;&lt;wsp:rsid wsp:val=&quot;000D145B&quot;/&gt;&lt;wsp:rsid wsp:val=&quot;000D2B43&quot;/&gt;&lt;wsp:rsid wsp:val=&quot;000D5AFB&quot;/&gt;&lt;wsp:rsid wsp:val=&quot;000D5CC3&quot;/&gt;&lt;wsp:rsid wsp:val=&quot;000D63E2&quot;/&gt;&lt;wsp:rsid wsp:val=&quot;000D75EF&quot;/&gt;&lt;wsp:rsid wsp:val=&quot;000E1A6B&quot;/&gt;&lt;wsp:rsid wsp:val=&quot;000E1EB4&quot;/&gt;&lt;wsp:rsid wsp:val=&quot;000E1FC2&quot;/&gt;&lt;wsp:rsid wsp:val=&quot;000E23F2&quot;/&gt;&lt;wsp:rsid wsp:val=&quot;000E2980&quot;/&gt;&lt;wsp:rsid wsp:val=&quot;000E333E&quot;/&gt;&lt;wsp:rsid wsp:val=&quot;000E712E&quot;/&gt;&lt;wsp:rsid wsp:val=&quot;000E74FA&quot;/&gt;&lt;wsp:rsid wsp:val=&quot;000F1B4A&quot;/&gt;&lt;wsp:rsid wsp:val=&quot;000F1BFA&quot;/&gt;&lt;wsp:rsid wsp:val=&quot;000F1EDB&quot;/&gt;&lt;wsp:rsid wsp:val=&quot;000F3CAB&quot;/&gt;&lt;wsp:rsid wsp:val=&quot;000F5ADD&quot;/&gt;&lt;wsp:rsid wsp:val=&quot;000F7979&quot;/&gt;&lt;wsp:rsid wsp:val=&quot;000F7CA3&quot;/&gt;&lt;wsp:rsid wsp:val=&quot;001020C0&quot;/&gt;&lt;wsp:rsid wsp:val=&quot;00103922&quot;/&gt;&lt;wsp:rsid wsp:val=&quot;0010478C&quot;/&gt;&lt;wsp:rsid wsp:val=&quot;00105F0B&quot;/&gt;&lt;wsp:rsid wsp:val=&quot;00107DA9&quot;/&gt;&lt;wsp:rsid wsp:val=&quot;00107F0A&quot;/&gt;&lt;wsp:rsid wsp:val=&quot;001104DE&quot;/&gt;&lt;wsp:rsid wsp:val=&quot;00114ACB&quot;/&gt;&lt;wsp:rsid wsp:val=&quot;00114DDD&quot;/&gt;&lt;wsp:rsid wsp:val=&quot;00115E3A&quot;/&gt;&lt;wsp:rsid wsp:val=&quot;00115E93&quot;/&gt;&lt;wsp:rsid wsp:val=&quot;00116020&quot;/&gt;&lt;wsp:rsid wsp:val=&quot;00116AC9&quot;/&gt;&lt;wsp:rsid wsp:val=&quot;00117E8A&quot;/&gt;&lt;wsp:rsid wsp:val=&quot;0012097D&quot;/&gt;&lt;wsp:rsid wsp:val=&quot;00121033&quot;/&gt;&lt;wsp:rsid wsp:val=&quot;00121505&quot;/&gt;&lt;wsp:rsid wsp:val=&quot;001223AD&quot;/&gt;&lt;wsp:rsid wsp:val=&quot;001244F3&quot;/&gt;&lt;wsp:rsid wsp:val=&quot;00125565&quot;/&gt;&lt;wsp:rsid wsp:val=&quot;00125E61&quot;/&gt;&lt;wsp:rsid wsp:val=&quot;001262DA&quot;/&gt;&lt;wsp:rsid wsp:val=&quot;0012664C&quot;/&gt;&lt;wsp:rsid wsp:val=&quot;00126B4A&quot;/&gt;&lt;wsp:rsid wsp:val=&quot;00126F50&quot;/&gt;&lt;wsp:rsid wsp:val=&quot;00132123&quot;/&gt;&lt;wsp:rsid wsp:val=&quot;00133367&quot;/&gt;&lt;wsp:rsid wsp:val=&quot;0013446D&quot;/&gt;&lt;wsp:rsid wsp:val=&quot;00134D60&quot;/&gt;&lt;wsp:rsid wsp:val=&quot;00134F11&quot;/&gt;&lt;wsp:rsid wsp:val=&quot;001352AD&quot;/&gt;&lt;wsp:rsid wsp:val=&quot;001353AC&quot;/&gt;&lt;wsp:rsid wsp:val=&quot;00140311&quot;/&gt;&lt;wsp:rsid wsp:val=&quot;00140F32&quot;/&gt;&lt;wsp:rsid wsp:val=&quot;00142700&quot;/&gt;&lt;wsp:rsid wsp:val=&quot;001445C3&quot;/&gt;&lt;wsp:rsid wsp:val=&quot;00146B29&quot;/&gt;&lt;wsp:rsid wsp:val=&quot;001519E3&quot;/&gt;&lt;wsp:rsid wsp:val=&quot;00152741&quot;/&gt;&lt;wsp:rsid wsp:val=&quot;00152EE3&quot;/&gt;&lt;wsp:rsid wsp:val=&quot;00156E70&quot;/&gt;&lt;wsp:rsid wsp:val=&quot;0015722C&quot;/&gt;&lt;wsp:rsid wsp:val=&quot;00160261&quot;/&gt;&lt;wsp:rsid wsp:val=&quot;00161239&quot;/&gt;&lt;wsp:rsid wsp:val=&quot;00162CAD&quot;/&gt;&lt;wsp:rsid wsp:val=&quot;00163B32&quot;/&gt;&lt;wsp:rsid wsp:val=&quot;00164B59&quot;/&gt;&lt;wsp:rsid wsp:val=&quot;00165945&quot;/&gt;&lt;wsp:rsid wsp:val=&quot;00166AA3&quot;/&gt;&lt;wsp:rsid wsp:val=&quot;00166D44&quot;/&gt;&lt;wsp:rsid wsp:val=&quot;0016778F&quot;/&gt;&lt;wsp:rsid wsp:val=&quot;0016788B&quot;/&gt;&lt;wsp:rsid wsp:val=&quot;00167AAF&quot;/&gt;&lt;wsp:rsid wsp:val=&quot;001706E0&quot;/&gt;&lt;wsp:rsid wsp:val=&quot;00171A19&quot;/&gt;&lt;wsp:rsid wsp:val=&quot;00173260&quot;/&gt;&lt;wsp:rsid wsp:val=&quot;00173876&quot;/&gt;&lt;wsp:rsid wsp:val=&quot;00174D81&quot;/&gt;&lt;wsp:rsid wsp:val=&quot;0017516D&quot;/&gt;&lt;wsp:rsid wsp:val=&quot;0018070C&quot;/&gt;&lt;wsp:rsid wsp:val=&quot;00183827&quot;/&gt;&lt;wsp:rsid wsp:val=&quot;00186D84&quot;/&gt;&lt;wsp:rsid wsp:val=&quot;00190370&quot;/&gt;&lt;wsp:rsid wsp:val=&quot;00190D53&quot;/&gt;&lt;wsp:rsid wsp:val=&quot;00192FE9&quot;/&gt;&lt;wsp:rsid wsp:val=&quot;0019379A&quot;/&gt;&lt;wsp:rsid wsp:val=&quot;0019597E&quot;/&gt;&lt;wsp:rsid wsp:val=&quot;001967CC&quot;/&gt;&lt;wsp:rsid wsp:val=&quot;001969CB&quot;/&gt;&lt;wsp:rsid wsp:val=&quot;00196A8B&quot;/&gt;&lt;wsp:rsid wsp:val=&quot;001A0A2A&quot;/&gt;&lt;wsp:rsid wsp:val=&quot;001A11B2&quot;/&gt;&lt;wsp:rsid wsp:val=&quot;001A1871&quot;/&gt;&lt;wsp:rsid wsp:val=&quot;001A4185&quot;/&gt;&lt;wsp:rsid wsp:val=&quot;001A4E64&quot;/&gt;&lt;wsp:rsid wsp:val=&quot;001A6A16&quot;/&gt;&lt;wsp:rsid wsp:val=&quot;001A6FD2&quot;/&gt;&lt;wsp:rsid wsp:val=&quot;001B171F&quot;/&gt;&lt;wsp:rsid wsp:val=&quot;001B1AAF&quot;/&gt;&lt;wsp:rsid wsp:val=&quot;001B2B06&quot;/&gt;&lt;wsp:rsid wsp:val=&quot;001B30C2&quot;/&gt;&lt;wsp:rsid wsp:val=&quot;001B4184&quot;/&gt;&lt;wsp:rsid wsp:val=&quot;001B5A94&quot;/&gt;&lt;wsp:rsid wsp:val=&quot;001B69DF&quot;/&gt;&lt;wsp:rsid wsp:val=&quot;001C0049&quot;/&gt;&lt;wsp:rsid wsp:val=&quot;001C4E32&quot;/&gt;&lt;wsp:rsid wsp:val=&quot;001C52B6&quot;/&gt;&lt;wsp:rsid wsp:val=&quot;001C54C3&quot;/&gt;&lt;wsp:rsid wsp:val=&quot;001C5708&quot;/&gt;&lt;wsp:rsid wsp:val=&quot;001C7D1A&quot;/&gt;&lt;wsp:rsid wsp:val=&quot;001D0F2A&quot;/&gt;&lt;wsp:rsid wsp:val=&quot;001D1AD3&quot;/&gt;&lt;wsp:rsid wsp:val=&quot;001D1AD8&quot;/&gt;&lt;wsp:rsid wsp:val=&quot;001D2D66&quot;/&gt;&lt;wsp:rsid wsp:val=&quot;001D307E&quot;/&gt;&lt;wsp:rsid wsp:val=&quot;001D3A15&quot;/&gt;&lt;wsp:rsid wsp:val=&quot;001D4174&quot;/&gt;&lt;wsp:rsid wsp:val=&quot;001D46CD&quot;/&gt;&lt;wsp:rsid wsp:val=&quot;001D585B&quot;/&gt;&lt;wsp:rsid wsp:val=&quot;001E02F8&quot;/&gt;&lt;wsp:rsid wsp:val=&quot;001E043B&quot;/&gt;&lt;wsp:rsid wsp:val=&quot;001E1636&quot;/&gt;&lt;wsp:rsid wsp:val=&quot;001E1C77&quot;/&gt;&lt;wsp:rsid wsp:val=&quot;001E2A63&quot;/&gt;&lt;wsp:rsid wsp:val=&quot;001E3210&quot;/&gt;&lt;wsp:rsid wsp:val=&quot;001E3751&quot;/&gt;&lt;wsp:rsid wsp:val=&quot;001E3783&quot;/&gt;&lt;wsp:rsid wsp:val=&quot;001E3A0C&quot;/&gt;&lt;wsp:rsid wsp:val=&quot;001E44D3&quot;/&gt;&lt;wsp:rsid wsp:val=&quot;001E49DA&quot;/&gt;&lt;wsp:rsid wsp:val=&quot;001E4D1D&quot;/&gt;&lt;wsp:rsid wsp:val=&quot;001E4EC0&quot;/&gt;&lt;wsp:rsid wsp:val=&quot;001E6906&quot;/&gt;&lt;wsp:rsid wsp:val=&quot;001E6D24&quot;/&gt;&lt;wsp:rsid wsp:val=&quot;001F07E9&quot;/&gt;&lt;wsp:rsid wsp:val=&quot;001F183E&quot;/&gt;&lt;wsp:rsid wsp:val=&quot;001F18F2&quot;/&gt;&lt;wsp:rsid wsp:val=&quot;001F2126&quot;/&gt;&lt;wsp:rsid wsp:val=&quot;0020044D&quot;/&gt;&lt;wsp:rsid wsp:val=&quot;0020062E&quot;/&gt;&lt;wsp:rsid wsp:val=&quot;00201238&quot;/&gt;&lt;wsp:rsid wsp:val=&quot;002029B4&quot;/&gt;&lt;wsp:rsid wsp:val=&quot;00202E77&quot;/&gt;&lt;wsp:rsid wsp:val=&quot;002053FB&quot;/&gt;&lt;wsp:rsid wsp:val=&quot;00211F33&quot;/&gt;&lt;wsp:rsid wsp:val=&quot;00212D71&quot;/&gt;&lt;wsp:rsid wsp:val=&quot;002142EB&quot;/&gt;&lt;wsp:rsid wsp:val=&quot;00215031&quot;/&gt;&lt;wsp:rsid wsp:val=&quot;002150E8&quot;/&gt;&lt;wsp:rsid wsp:val=&quot;002158F1&quot;/&gt;&lt;wsp:rsid wsp:val=&quot;00215A5B&quot;/&gt;&lt;wsp:rsid wsp:val=&quot;00220EA8&quot;/&gt;&lt;wsp:rsid wsp:val=&quot;00220F18&quot;/&gt;&lt;wsp:rsid wsp:val=&quot;00221C89&quot;/&gt;&lt;wsp:rsid wsp:val=&quot;00222F1B&quot;/&gt;&lt;wsp:rsid wsp:val=&quot;00223DB3&quot;/&gt;&lt;wsp:rsid wsp:val=&quot;00224CCF&quot;/&gt;&lt;wsp:rsid wsp:val=&quot;00224F3C&quot;/&gt;&lt;wsp:rsid wsp:val=&quot;00230E54&quot;/&gt;&lt;wsp:rsid wsp:val=&quot;00234393&quot;/&gt;&lt;wsp:rsid wsp:val=&quot;0023559E&quot;/&gt;&lt;wsp:rsid wsp:val=&quot;002356E6&quot;/&gt;&lt;wsp:rsid wsp:val=&quot;002366A6&quot;/&gt;&lt;wsp:rsid wsp:val=&quot;00236CD4&quot;/&gt;&lt;wsp:rsid wsp:val=&quot;00237425&quot;/&gt;&lt;wsp:rsid wsp:val=&quot;00237EA5&quot;/&gt;&lt;wsp:rsid wsp:val=&quot;00240DBE&quot;/&gt;&lt;wsp:rsid wsp:val=&quot;0024302E&quot;/&gt;&lt;wsp:rsid wsp:val=&quot;00243C95&quot;/&gt;&lt;wsp:rsid wsp:val=&quot;00244B77&quot;/&gt;&lt;wsp:rsid wsp:val=&quot;00245F35&quot;/&gt;&lt;wsp:rsid wsp:val=&quot;00246102&quot;/&gt;&lt;wsp:rsid wsp:val=&quot;00251032&quot;/&gt;&lt;wsp:rsid wsp:val=&quot;0025172F&quot;/&gt;&lt;wsp:rsid wsp:val=&quot;00253C0C&quot;/&gt;&lt;wsp:rsid wsp:val=&quot;00257C76&quot;/&gt;&lt;wsp:rsid wsp:val=&quot;00257D5D&quot;/&gt;&lt;wsp:rsid wsp:val=&quot;00260CD7&quot;/&gt;&lt;wsp:rsid wsp:val=&quot;002618FA&quot;/&gt;&lt;wsp:rsid wsp:val=&quot;00261D35&quot;/&gt;&lt;wsp:rsid wsp:val=&quot;00263732&quot;/&gt;&lt;wsp:rsid wsp:val=&quot;0026493F&quot;/&gt;&lt;wsp:rsid wsp:val=&quot;00266A8E&quot;/&gt;&lt;wsp:rsid wsp:val=&quot;002714D0&quot;/&gt;&lt;wsp:rsid wsp:val=&quot;0027418F&quot;/&gt;&lt;wsp:rsid wsp:val=&quot;002744CB&quot;/&gt;&lt;wsp:rsid wsp:val=&quot;002744E5&quot;/&gt;&lt;wsp:rsid wsp:val=&quot;00277035&quot;/&gt;&lt;wsp:rsid wsp:val=&quot;00281063&quot;/&gt;&lt;wsp:rsid wsp:val=&quot;00281A98&quot;/&gt;&lt;wsp:rsid wsp:val=&quot;00283D0B&quot;/&gt;&lt;wsp:rsid wsp:val=&quot;00284683&quot;/&gt;&lt;wsp:rsid wsp:val=&quot;0028526D&quot;/&gt;&lt;wsp:rsid wsp:val=&quot;00290B3A&quot;/&gt;&lt;wsp:rsid wsp:val=&quot;00292A2C&quot;/&gt;&lt;wsp:rsid wsp:val=&quot;002942AB&quot;/&gt;&lt;wsp:rsid wsp:val=&quot;00296BB4&quot;/&gt;&lt;wsp:rsid wsp:val=&quot;002A0E67&quot;/&gt;&lt;wsp:rsid wsp:val=&quot;002A0EED&quot;/&gt;&lt;wsp:rsid wsp:val=&quot;002A1B10&quot;/&gt;&lt;wsp:rsid wsp:val=&quot;002A2015&quot;/&gt;&lt;wsp:rsid wsp:val=&quot;002A30C1&quot;/&gt;&lt;wsp:rsid wsp:val=&quot;002A588A&quot;/&gt;&lt;wsp:rsid wsp:val=&quot;002A5D4A&quot;/&gt;&lt;wsp:rsid wsp:val=&quot;002A6D55&quot;/&gt;&lt;wsp:rsid wsp:val=&quot;002A6F22&quot;/&gt;&lt;wsp:rsid wsp:val=&quot;002B168A&quot;/&gt;&lt;wsp:rsid wsp:val=&quot;002B1CCA&quot;/&gt;&lt;wsp:rsid wsp:val=&quot;002B2049&quot;/&gt;&lt;wsp:rsid wsp:val=&quot;002B2ACD&quot;/&gt;&lt;wsp:rsid wsp:val=&quot;002B4519&quot;/&gt;&lt;wsp:rsid wsp:val=&quot;002B57D3&quot;/&gt;&lt;wsp:rsid wsp:val=&quot;002B5C49&quot;/&gt;&lt;wsp:rsid wsp:val=&quot;002B6781&quot;/&gt;&lt;wsp:rsid wsp:val=&quot;002B7A68&quot;/&gt;&lt;wsp:rsid wsp:val=&quot;002C006A&quot;/&gt;&lt;wsp:rsid wsp:val=&quot;002C08A5&quot;/&gt;&lt;wsp:rsid wsp:val=&quot;002C0DFF&quot;/&gt;&lt;wsp:rsid wsp:val=&quot;002C19DF&quot;/&gt;&lt;wsp:rsid wsp:val=&quot;002C1E45&quot;/&gt;&lt;wsp:rsid wsp:val=&quot;002C1FD6&quot;/&gt;&lt;wsp:rsid wsp:val=&quot;002C3D26&quot;/&gt;&lt;wsp:rsid wsp:val=&quot;002C4100&quot;/&gt;&lt;wsp:rsid wsp:val=&quot;002C5125&quot;/&gt;&lt;wsp:rsid wsp:val=&quot;002D1C8C&quot;/&gt;&lt;wsp:rsid wsp:val=&quot;002D538B&quot;/&gt;&lt;wsp:rsid wsp:val=&quot;002D5698&quot;/&gt;&lt;wsp:rsid wsp:val=&quot;002D6ACB&quot;/&gt;&lt;wsp:rsid wsp:val=&quot;002D7068&quot;/&gt;&lt;wsp:rsid wsp:val=&quot;002D7AF4&quot;/&gt;&lt;wsp:rsid wsp:val=&quot;002E1CCC&quot;/&gt;&lt;wsp:rsid wsp:val=&quot;002E233A&quot;/&gt;&lt;wsp:rsid wsp:val=&quot;002E235B&quot;/&gt;&lt;wsp:rsid wsp:val=&quot;002E3759&quot;/&gt;&lt;wsp:rsid wsp:val=&quot;002E3D7E&quot;/&gt;&lt;wsp:rsid wsp:val=&quot;002E4303&quot;/&gt;&lt;wsp:rsid wsp:val=&quot;002E4E52&quot;/&gt;&lt;wsp:rsid wsp:val=&quot;002F13C2&quot;/&gt;&lt;wsp:rsid wsp:val=&quot;002F1AE9&quot;/&gt;&lt;wsp:rsid wsp:val=&quot;002F2E00&quot;/&gt;&lt;wsp:rsid wsp:val=&quot;002F624B&quot;/&gt;&lt;wsp:rsid wsp:val=&quot;002F78E4&quot;/&gt;&lt;wsp:rsid wsp:val=&quot;002F78ED&quot;/&gt;&lt;wsp:rsid wsp:val=&quot;003006C6&quot;/&gt;&lt;wsp:rsid wsp:val=&quot;003034EA&quot;/&gt;&lt;wsp:rsid wsp:val=&quot;00311A35&quot;/&gt;&lt;wsp:rsid wsp:val=&quot;00313A3D&quot;/&gt;&lt;wsp:rsid wsp:val=&quot;003148EC&quot;/&gt;&lt;wsp:rsid wsp:val=&quot;00315E8D&quot;/&gt;&lt;wsp:rsid wsp:val=&quot;00316DEF&quot;/&gt;&lt;wsp:rsid wsp:val=&quot;003174F4&quot;/&gt;&lt;wsp:rsid wsp:val=&quot;0032168D&quot;/&gt;&lt;wsp:rsid wsp:val=&quot;00324AD8&quot;/&gt;&lt;wsp:rsid wsp:val=&quot;00327364&quot;/&gt;&lt;wsp:rsid wsp:val=&quot;00330027&quot;/&gt;&lt;wsp:rsid wsp:val=&quot;003316CF&quot;/&gt;&lt;wsp:rsid wsp:val=&quot;0033275F&quot;/&gt;&lt;wsp:rsid wsp:val=&quot;00333988&quot;/&gt;&lt;wsp:rsid wsp:val=&quot;00333EE7&quot;/&gt;&lt;wsp:rsid wsp:val=&quot;003349D8&quot;/&gt;&lt;wsp:rsid wsp:val=&quot;003352E9&quot;/&gt;&lt;wsp:rsid wsp:val=&quot;00335C02&quot;/&gt;&lt;wsp:rsid wsp:val=&quot;00336DB7&quot;/&gt;&lt;wsp:rsid wsp:val=&quot;0033715C&quot;/&gt;&lt;wsp:rsid wsp:val=&quot;00337B11&quot;/&gt;&lt;wsp:rsid wsp:val=&quot;00341A3C&quot;/&gt;&lt;wsp:rsid wsp:val=&quot;00341CA5&quot;/&gt;&lt;wsp:rsid wsp:val=&quot;00343186&quot;/&gt;&lt;wsp:rsid wsp:val=&quot;00343EFE&quot;/&gt;&lt;wsp:rsid wsp:val=&quot;00344533&quot;/&gt;&lt;wsp:rsid wsp:val=&quot;00344EA4&quot;/&gt;&lt;wsp:rsid wsp:val=&quot;00346CB9&quot;/&gt;&lt;wsp:rsid wsp:val=&quot;003470FE&quot;/&gt;&lt;wsp:rsid wsp:val=&quot;00351C9F&quot;/&gt;&lt;wsp:rsid wsp:val=&quot;003538D6&quot;/&gt;&lt;wsp:rsid wsp:val=&quot;00353F83&quot;/&gt;&lt;wsp:rsid wsp:val=&quot;003549F8&quot;/&gt;&lt;wsp:rsid wsp:val=&quot;00354C27&quot;/&gt;&lt;wsp:rsid wsp:val=&quot;003557D4&quot;/&gt;&lt;wsp:rsid wsp:val=&quot;00355BC4&quot;/&gt;&lt;wsp:rsid wsp:val=&quot;00355FB7&quot;/&gt;&lt;wsp:rsid wsp:val=&quot;00356641&quot;/&gt;&lt;wsp:rsid wsp:val=&quot;003568D5&quot;/&gt;&lt;wsp:rsid wsp:val=&quot;00361797&quot;/&gt;&lt;wsp:rsid wsp:val=&quot;003643C7&quot;/&gt;&lt;wsp:rsid wsp:val=&quot;00365CE3&quot;/&gt;&lt;wsp:rsid wsp:val=&quot;003678C0&quot;/&gt;&lt;wsp:rsid wsp:val=&quot;003737CB&quot;/&gt;&lt;wsp:rsid wsp:val=&quot;00373BFB&quot;/&gt;&lt;wsp:rsid wsp:val=&quot;003801B2&quot;/&gt;&lt;wsp:rsid wsp:val=&quot;00380DC3&quot;/&gt;&lt;wsp:rsid wsp:val=&quot;00382508&quot;/&gt;&lt;wsp:rsid wsp:val=&quot;003829C0&quot;/&gt;&lt;wsp:rsid wsp:val=&quot;003845CC&quot;/&gt;&lt;wsp:rsid wsp:val=&quot;0038655C&quot;/&gt;&lt;wsp:rsid wsp:val=&quot;00387EF8&quot;/&gt;&lt;wsp:rsid wsp:val=&quot;00391392&quot;/&gt;&lt;wsp:rsid wsp:val=&quot;003928EB&quot;/&gt;&lt;wsp:rsid wsp:val=&quot;00394EAC&quot;/&gt;&lt;wsp:rsid wsp:val=&quot;003955B8&quot;/&gt;&lt;wsp:rsid wsp:val=&quot;003967A9&quot;/&gt;&lt;wsp:rsid wsp:val=&quot;0039700E&quot;/&gt;&lt;wsp:rsid wsp:val=&quot;003A0278&quot;/&gt;&lt;wsp:rsid wsp:val=&quot;003A08FF&quot;/&gt;&lt;wsp:rsid wsp:val=&quot;003A106A&quot;/&gt;&lt;wsp:rsid wsp:val=&quot;003A10C7&quot;/&gt;&lt;wsp:rsid wsp:val=&quot;003A2955&quot;/&gt;&lt;wsp:rsid wsp:val=&quot;003A3EF8&quot;/&gt;&lt;wsp:rsid wsp:val=&quot;003A4A33&quot;/&gt;&lt;wsp:rsid wsp:val=&quot;003A5EBA&quot;/&gt;&lt;wsp:rsid wsp:val=&quot;003A690D&quot;/&gt;&lt;wsp:rsid wsp:val=&quot;003B0166&quot;/&gt;&lt;wsp:rsid wsp:val=&quot;003B2170&quot;/&gt;&lt;wsp:rsid wsp:val=&quot;003B3AE1&quot;/&gt;&lt;wsp:rsid wsp:val=&quot;003B40C6&quot;/&gt;&lt;wsp:rsid wsp:val=&quot;003B6953&quot;/&gt;&lt;wsp:rsid wsp:val=&quot;003B6CCC&quot;/&gt;&lt;wsp:rsid wsp:val=&quot;003B6EE0&quot;/&gt;&lt;wsp:rsid wsp:val=&quot;003B7793&quot;/&gt;&lt;wsp:rsid wsp:val=&quot;003C098C&quot;/&gt;&lt;wsp:rsid wsp:val=&quot;003C38AA&quot;/&gt;&lt;wsp:rsid wsp:val=&quot;003C49C4&quot;/&gt;&lt;wsp:rsid wsp:val=&quot;003C68F2&quot;/&gt;&lt;wsp:rsid wsp:val=&quot;003C7AEF&quot;/&gt;&lt;wsp:rsid wsp:val=&quot;003C7D9A&quot;/&gt;&lt;wsp:rsid wsp:val=&quot;003D1C42&quot;/&gt;&lt;wsp:rsid wsp:val=&quot;003D20CB&quot;/&gt;&lt;wsp:rsid wsp:val=&quot;003D262E&quot;/&gt;&lt;wsp:rsid wsp:val=&quot;003D39C3&quot;/&gt;&lt;wsp:rsid wsp:val=&quot;003D4CF1&quot;/&gt;&lt;wsp:rsid wsp:val=&quot;003D619A&quot;/&gt;&lt;wsp:rsid wsp:val=&quot;003D63BC&quot;/&gt;&lt;wsp:rsid wsp:val=&quot;003D75F1&quot;/&gt;&lt;wsp:rsid wsp:val=&quot;003D76CD&quot;/&gt;&lt;wsp:rsid wsp:val=&quot;003E290D&quot;/&gt;&lt;wsp:rsid wsp:val=&quot;003E589A&quot;/&gt;&lt;wsp:rsid wsp:val=&quot;003E6BE5&quot;/&gt;&lt;wsp:rsid wsp:val=&quot;003E7091&quot;/&gt;&lt;wsp:rsid wsp:val=&quot;003F0C3D&quot;/&gt;&lt;wsp:rsid wsp:val=&quot;003F1629&quot;/&gt;&lt;wsp:rsid wsp:val=&quot;003F2E1A&quot;/&gt;&lt;wsp:rsid wsp:val=&quot;00402F96&quot;/&gt;&lt;wsp:rsid wsp:val=&quot;00404B1F&quot;/&gt;&lt;wsp:rsid wsp:val=&quot;00406097&quot;/&gt;&lt;wsp:rsid wsp:val=&quot;00406775&quot;/&gt;&lt;wsp:rsid wsp:val=&quot;0041063A&quot;/&gt;&lt;wsp:rsid wsp:val=&quot;004116FD&quot;/&gt;&lt;wsp:rsid wsp:val=&quot;00411B19&quot;/&gt;&lt;wsp:rsid wsp:val=&quot;00413F82&quot;/&gt;&lt;wsp:rsid wsp:val=&quot;00420F4A&quot;/&gt;&lt;wsp:rsid wsp:val=&quot;00421AD2&quot;/&gt;&lt;wsp:rsid wsp:val=&quot;00422848&quot;/&gt;&lt;wsp:rsid wsp:val=&quot;00422A53&quot;/&gt;&lt;wsp:rsid wsp:val=&quot;00423F8A&quot;/&gt;&lt;wsp:rsid wsp:val=&quot;0042437E&quot;/&gt;&lt;wsp:rsid wsp:val=&quot;00425075&quot;/&gt;&lt;wsp:rsid wsp:val=&quot;004256A2&quot;/&gt;&lt;wsp:rsid wsp:val=&quot;00435CCF&quot;/&gt;&lt;wsp:rsid wsp:val=&quot;00441065&quot;/&gt;&lt;wsp:rsid wsp:val=&quot;004420BE&quot;/&gt;&lt;wsp:rsid wsp:val=&quot;004423CE&quot;/&gt;&lt;wsp:rsid wsp:val=&quot;0044248C&quot;/&gt;&lt;wsp:rsid wsp:val=&quot;00442708&quot;/&gt;&lt;wsp:rsid wsp:val=&quot;00442A9D&quot;/&gt;&lt;wsp:rsid wsp:val=&quot;00443C09&quot;/&gt;&lt;wsp:rsid wsp:val=&quot;00443DFD&quot;/&gt;&lt;wsp:rsid wsp:val=&quot;00444496&quot;/&gt;&lt;wsp:rsid wsp:val=&quot;0044538D&quot;/&gt;&lt;wsp:rsid wsp:val=&quot;00447236&quot;/&gt;&lt;wsp:rsid wsp:val=&quot;00447829&quot;/&gt;&lt;wsp:rsid wsp:val=&quot;004506EB&quot;/&gt;&lt;wsp:rsid wsp:val=&quot;004516DF&quot;/&gt;&lt;wsp:rsid wsp:val=&quot;00451C96&quot;/&gt;&lt;wsp:rsid wsp:val=&quot;0045211A&quot;/&gt;&lt;wsp:rsid wsp:val=&quot;00452B40&quot;/&gt;&lt;wsp:rsid wsp:val=&quot;00452C24&quot;/&gt;&lt;wsp:rsid wsp:val=&quot;004551F5&quot;/&gt;&lt;wsp:rsid wsp:val=&quot;00455FE0&quot;/&gt;&lt;wsp:rsid wsp:val=&quot;0045664A&quot;/&gt;&lt;wsp:rsid wsp:val=&quot;00457CF2&quot;/&gt;&lt;wsp:rsid wsp:val=&quot;00462D10&quot;/&gt;&lt;wsp:rsid wsp:val=&quot;00463B94&quot;/&gt;&lt;wsp:rsid wsp:val=&quot;004658AD&quot;/&gt;&lt;wsp:rsid wsp:val=&quot;00466550&quot;/&gt;&lt;wsp:rsid wsp:val=&quot;0046701B&quot;/&gt;&lt;wsp:rsid wsp:val=&quot;004679A5&quot;/&gt;&lt;wsp:rsid wsp:val=&quot;004724AC&quot;/&gt;&lt;wsp:rsid wsp:val=&quot;0047296F&quot;/&gt;&lt;wsp:rsid wsp:val=&quot;00474518&quot;/&gt;&lt;wsp:rsid wsp:val=&quot;00476D65&quot;/&gt;&lt;wsp:rsid wsp:val=&quot;00477AB3&quot;/&gt;&lt;wsp:rsid wsp:val=&quot;00480E49&quot;/&gt;&lt;wsp:rsid wsp:val=&quot;00480F5A&quot;/&gt;&lt;wsp:rsid wsp:val=&quot;004832BF&quot;/&gt;&lt;wsp:rsid wsp:val=&quot;00485548&quot;/&gt;&lt;wsp:rsid wsp:val=&quot;0048680C&quot;/&gt;&lt;wsp:rsid wsp:val=&quot;00486AD0&quot;/&gt;&lt;wsp:rsid wsp:val=&quot;0048743A&quot;/&gt;&lt;wsp:rsid wsp:val=&quot;0048744C&quot;/&gt;&lt;wsp:rsid wsp:val=&quot;0049218D&quot;/&gt;&lt;wsp:rsid wsp:val=&quot;0049229B&quot;/&gt;&lt;wsp:rsid wsp:val=&quot;004950BF&quot;/&gt;&lt;wsp:rsid wsp:val=&quot;004951EE&quot;/&gt;&lt;wsp:rsid wsp:val=&quot;00496156&quot;/&gt;&lt;wsp:rsid wsp:val=&quot;00497C56&quot;/&gt;&lt;wsp:rsid wsp:val=&quot;00497DB5&quot;/&gt;&lt;wsp:rsid wsp:val=&quot;00497E3E&quot;/&gt;&lt;wsp:rsid wsp:val=&quot;004A02B0&quot;/&gt;&lt;wsp:rsid wsp:val=&quot;004A2453&quot;/&gt;&lt;wsp:rsid wsp:val=&quot;004A42E9&quot;/&gt;&lt;wsp:rsid wsp:val=&quot;004A7675&quot;/&gt;&lt;wsp:rsid wsp:val=&quot;004B4084&quot;/&gt;&lt;wsp:rsid wsp:val=&quot;004B50B2&quot;/&gt;&lt;wsp:rsid wsp:val=&quot;004B63F6&quot;/&gt;&lt;wsp:rsid wsp:val=&quot;004C23A4&quot;/&gt;&lt;wsp:rsid wsp:val=&quot;004C29FB&quot;/&gt;&lt;wsp:rsid wsp:val=&quot;004C3271&quot;/&gt;&lt;wsp:rsid wsp:val=&quot;004C412E&quot;/&gt;&lt;wsp:rsid wsp:val=&quot;004C45C2&quot;/&gt;&lt;wsp:rsid wsp:val=&quot;004C49F2&quot;/&gt;&lt;wsp:rsid wsp:val=&quot;004C507A&quot;/&gt;&lt;wsp:rsid wsp:val=&quot;004C5278&quot;/&gt;&lt;wsp:rsid wsp:val=&quot;004C71F2&quot;/&gt;&lt;wsp:rsid wsp:val=&quot;004C7E62&quot;/&gt;&lt;wsp:rsid wsp:val=&quot;004D3282&quot;/&gt;&lt;wsp:rsid wsp:val=&quot;004D390A&quot;/&gt;&lt;wsp:rsid wsp:val=&quot;004D55DB&quot;/&gt;&lt;wsp:rsid wsp:val=&quot;004D6C1E&quot;/&gt;&lt;wsp:rsid wsp:val=&quot;004D6D18&quot;/&gt;&lt;wsp:rsid wsp:val=&quot;004E15B3&quot;/&gt;&lt;wsp:rsid wsp:val=&quot;004E2D97&quot;/&gt;&lt;wsp:rsid wsp:val=&quot;004E6FA8&quot;/&gt;&lt;wsp:rsid wsp:val=&quot;004E7432&quot;/&gt;&lt;wsp:rsid wsp:val=&quot;004F0548&quot;/&gt;&lt;wsp:rsid wsp:val=&quot;004F07C1&quot;/&gt;&lt;wsp:rsid wsp:val=&quot;004F0ECB&quot;/&gt;&lt;wsp:rsid wsp:val=&quot;004F31AD&quot;/&gt;&lt;wsp:rsid wsp:val=&quot;004F3A13&quot;/&gt;&lt;wsp:rsid wsp:val=&quot;004F5A2F&quot;/&gt;&lt;wsp:rsid wsp:val=&quot;004F65D1&quot;/&gt;&lt;wsp:rsid wsp:val=&quot;004F6BA3&quot;/&gt;&lt;wsp:rsid wsp:val=&quot;004F7D18&quot;/&gt;&lt;wsp:rsid wsp:val=&quot;00501668&quot;/&gt;&lt;wsp:rsid wsp:val=&quot;0050247D&quot;/&gt;&lt;wsp:rsid wsp:val=&quot;00502634&quot;/&gt;&lt;wsp:rsid wsp:val=&quot;005035FB&quot;/&gt;&lt;wsp:rsid wsp:val=&quot;00504E65&quot;/&gt;&lt;wsp:rsid wsp:val=&quot;005050BC&quot;/&gt;&lt;wsp:rsid wsp:val=&quot;005060A7&quot;/&gt;&lt;wsp:rsid wsp:val=&quot;00510C08&quot;/&gt;&lt;wsp:rsid wsp:val=&quot;00510F84&quot;/&gt;&lt;wsp:rsid wsp:val=&quot;0051672C&quot;/&gt;&lt;wsp:rsid wsp:val=&quot;005202FC&quot;/&gt;&lt;wsp:rsid wsp:val=&quot;00531992&quot;/&gt;&lt;wsp:rsid wsp:val=&quot;005325BE&quot;/&gt;&lt;wsp:rsid wsp:val=&quot;005331EB&quot;/&gt;&lt;wsp:rsid wsp:val=&quot;00533222&quot;/&gt;&lt;wsp:rsid wsp:val=&quot;0053510A&quot;/&gt;&lt;wsp:rsid wsp:val=&quot;00537636&quot;/&gt;&lt;wsp:rsid wsp:val=&quot;00537674&quot;/&gt;&lt;wsp:rsid wsp:val=&quot;00537F02&quot;/&gt;&lt;wsp:rsid wsp:val=&quot;005407D3&quot;/&gt;&lt;wsp:rsid wsp:val=&quot;00540BD0&quot;/&gt;&lt;wsp:rsid wsp:val=&quot;00542424&quot;/&gt;&lt;wsp:rsid wsp:val=&quot;00545DA5&quot;/&gt;&lt;wsp:rsid wsp:val=&quot;00546385&quot;/&gt;&lt;wsp:rsid wsp:val=&quot;005474B6&quot;/&gt;&lt;wsp:rsid wsp:val=&quot;00547813&quot;/&gt;&lt;wsp:rsid wsp:val=&quot;00547E8C&quot;/&gt;&lt;wsp:rsid wsp:val=&quot;00551E71&quot;/&gt;&lt;wsp:rsid wsp:val=&quot;00555312&quot;/&gt;&lt;wsp:rsid wsp:val=&quot;0056062C&quot;/&gt;&lt;wsp:rsid wsp:val=&quot;0056196A&quot;/&gt;&lt;wsp:rsid wsp:val=&quot;005621D4&quot;/&gt;&lt;wsp:rsid wsp:val=&quot;00564031&quot;/&gt;&lt;wsp:rsid wsp:val=&quot;00565720&quot;/&gt;&lt;wsp:rsid wsp:val=&quot;00572E61&quot;/&gt;&lt;wsp:rsid wsp:val=&quot;0057427C&quot;/&gt;&lt;wsp:rsid wsp:val=&quot;0057611B&quot;/&gt;&lt;wsp:rsid wsp:val=&quot;00576E5D&quot;/&gt;&lt;wsp:rsid wsp:val=&quot;0057717C&quot;/&gt;&lt;wsp:rsid wsp:val=&quot;005804C8&quot;/&gt;&lt;wsp:rsid wsp:val=&quot;00584567&quot;/&gt;&lt;wsp:rsid wsp:val=&quot;005853C0&quot;/&gt;&lt;wsp:rsid wsp:val=&quot;00585C17&quot;/&gt;&lt;wsp:rsid wsp:val=&quot;0058668C&quot;/&gt;&lt;wsp:rsid wsp:val=&quot;00587100&quot;/&gt;&lt;wsp:rsid wsp:val=&quot;005902A0&quot;/&gt;&lt;wsp:rsid wsp:val=&quot;0059502B&quot;/&gt;&lt;wsp:rsid wsp:val=&quot;0059598C&quot;/&gt;&lt;wsp:rsid wsp:val=&quot;005967BD&quot;/&gt;&lt;wsp:rsid wsp:val=&quot;005970E2&quot;/&gt;&lt;wsp:rsid wsp:val=&quot;00597374&quot;/&gt;&lt;wsp:rsid wsp:val=&quot;005A1C35&quot;/&gt;&lt;wsp:rsid wsp:val=&quot;005A264C&quot;/&gt;&lt;wsp:rsid wsp:val=&quot;005A2C52&quot;/&gt;&lt;wsp:rsid wsp:val=&quot;005A2DF7&quot;/&gt;&lt;wsp:rsid wsp:val=&quot;005A4559&quot;/&gt;&lt;wsp:rsid wsp:val=&quot;005A4F19&quot;/&gt;&lt;wsp:rsid wsp:val=&quot;005A5478&quot;/&gt;&lt;wsp:rsid wsp:val=&quot;005A6E32&quot;/&gt;&lt;wsp:rsid wsp:val=&quot;005A726C&quot;/&gt;&lt;wsp:rsid wsp:val=&quot;005B087F&quot;/&gt;&lt;wsp:rsid wsp:val=&quot;005B0975&quot;/&gt;&lt;wsp:rsid wsp:val=&quot;005B1796&quot;/&gt;&lt;wsp:rsid wsp:val=&quot;005B425A&quot;/&gt;&lt;wsp:rsid wsp:val=&quot;005B5769&quot;/&gt;&lt;wsp:rsid wsp:val=&quot;005B6169&quot;/&gt;&lt;wsp:rsid wsp:val=&quot;005B65A8&quot;/&gt;&lt;wsp:rsid wsp:val=&quot;005B6E7E&quot;/&gt;&lt;wsp:rsid wsp:val=&quot;005B7788&quot;/&gt;&lt;wsp:rsid wsp:val=&quot;005C4121&quot;/&gt;&lt;wsp:rsid wsp:val=&quot;005C5C94&quot;/&gt;&lt;wsp:rsid wsp:val=&quot;005C7D6A&quot;/&gt;&lt;wsp:rsid wsp:val=&quot;005D0677&quot;/&gt;&lt;wsp:rsid wsp:val=&quot;005D089C&quot;/&gt;&lt;wsp:rsid wsp:val=&quot;005D426B&quot;/&gt;&lt;wsp:rsid wsp:val=&quot;005D5849&quot;/&gt;&lt;wsp:rsid wsp:val=&quot;005E01C4&quot;/&gt;&lt;wsp:rsid wsp:val=&quot;005E0323&quot;/&gt;&lt;wsp:rsid wsp:val=&quot;005E0963&quot;/&gt;&lt;wsp:rsid wsp:val=&quot;005E115E&quot;/&gt;&lt;wsp:rsid wsp:val=&quot;005E23B3&quot;/&gt;&lt;wsp:rsid wsp:val=&quot;005E25D1&quot;/&gt;&lt;wsp:rsid wsp:val=&quot;005E2AB1&quot;/&gt;&lt;wsp:rsid wsp:val=&quot;005E3F8C&quot;/&gt;&lt;wsp:rsid wsp:val=&quot;005E4420&quot;/&gt;&lt;wsp:rsid wsp:val=&quot;005E54E1&quot;/&gt;&lt;wsp:rsid wsp:val=&quot;005E5D06&quot;/&gt;&lt;wsp:rsid wsp:val=&quot;005E5D9B&quot;/&gt;&lt;wsp:rsid wsp:val=&quot;005E6888&quot;/&gt;&lt;wsp:rsid wsp:val=&quot;005E791A&quot;/&gt;&lt;wsp:rsid wsp:val=&quot;005F1A7C&quot;/&gt;&lt;wsp:rsid wsp:val=&quot;005F1DC3&quot;/&gt;&lt;wsp:rsid wsp:val=&quot;005F2D06&quot;/&gt;&lt;wsp:rsid wsp:val=&quot;005F3864&quot;/&gt;&lt;wsp:rsid wsp:val=&quot;005F45CB&quot;/&gt;&lt;wsp:rsid wsp:val=&quot;005F7295&quot;/&gt;&lt;wsp:rsid wsp:val=&quot;005F76E5&quot;/&gt;&lt;wsp:rsid wsp:val=&quot;00603F0B&quot;/&gt;&lt;wsp:rsid wsp:val=&quot;00605465&quot;/&gt;&lt;wsp:rsid wsp:val=&quot;00605B8D&quot;/&gt;&lt;wsp:rsid wsp:val=&quot;006060AE&quot;/&gt;&lt;wsp:rsid wsp:val=&quot;006072A5&quot;/&gt;&lt;wsp:rsid wsp:val=&quot;00607B3B&quot;/&gt;&lt;wsp:rsid wsp:val=&quot;00607CAF&quot;/&gt;&lt;wsp:rsid wsp:val=&quot;006115EC&quot;/&gt;&lt;wsp:rsid wsp:val=&quot;0061173D&quot;/&gt;&lt;wsp:rsid wsp:val=&quot;00611C90&quot;/&gt;&lt;wsp:rsid wsp:val=&quot;0061214C&quot;/&gt;&lt;wsp:rsid wsp:val=&quot;006121D3&quot;/&gt;&lt;wsp:rsid wsp:val=&quot;00612359&quot;/&gt;&lt;wsp:rsid wsp:val=&quot;006125C5&quot;/&gt;&lt;wsp:rsid wsp:val=&quot;00613399&quot;/&gt;&lt;wsp:rsid wsp:val=&quot;0061402E&quot;/&gt;&lt;wsp:rsid wsp:val=&quot;00614E3A&quot;/&gt;&lt;wsp:rsid wsp:val=&quot;006151ED&quot;/&gt;&lt;wsp:rsid wsp:val=&quot;00617E6E&quot;/&gt;&lt;wsp:rsid wsp:val=&quot;006203D8&quot;/&gt;&lt;wsp:rsid wsp:val=&quot;00621FD4&quot;/&gt;&lt;wsp:rsid wsp:val=&quot;00625932&quot;/&gt;&lt;wsp:rsid wsp:val=&quot;006259FF&quot;/&gt;&lt;wsp:rsid wsp:val=&quot;00627B3D&quot;/&gt;&lt;wsp:rsid wsp:val=&quot;00631429&quot;/&gt;&lt;wsp:rsid wsp:val=&quot;0063293C&quot;/&gt;&lt;wsp:rsid wsp:val=&quot;00635008&quot;/&gt;&lt;wsp:rsid wsp:val=&quot;0063561F&quot;/&gt;&lt;wsp:rsid wsp:val=&quot;00636663&quot;/&gt;&lt;wsp:rsid wsp:val=&quot;006372D6&quot;/&gt;&lt;wsp:rsid wsp:val=&quot;0063747D&quot;/&gt;&lt;wsp:rsid wsp:val=&quot;00640ECF&quot;/&gt;&lt;wsp:rsid wsp:val=&quot;00641652&quot;/&gt;&lt;wsp:rsid wsp:val=&quot;00641F11&quot;/&gt;&lt;wsp:rsid wsp:val=&quot;006432BD&quot;/&gt;&lt;wsp:rsid wsp:val=&quot;006434F5&quot;/&gt;&lt;wsp:rsid wsp:val=&quot;0064567C&quot;/&gt;&lt;wsp:rsid wsp:val=&quot;00645DF4&quot;/&gt;&lt;wsp:rsid wsp:val=&quot;006463A0&quot;/&gt;&lt;wsp:rsid wsp:val=&quot;006500E5&quot;/&gt;&lt;wsp:rsid wsp:val=&quot;00650CB8&quot;/&gt;&lt;wsp:rsid wsp:val=&quot;00652122&quot;/&gt;&lt;wsp:rsid wsp:val=&quot;006522CE&quot;/&gt;&lt;wsp:rsid wsp:val=&quot;00652E41&quot;/&gt;&lt;wsp:rsid wsp:val=&quot;00653ABD&quot;/&gt;&lt;wsp:rsid wsp:val=&quot;00653BC6&quot;/&gt;&lt;wsp:rsid wsp:val=&quot;00654597&quot;/&gt;&lt;wsp:rsid wsp:val=&quot;0065518F&quot;/&gt;&lt;wsp:rsid wsp:val=&quot;00657AEC&quot;/&gt;&lt;wsp:rsid wsp:val=&quot;00663759&quot;/&gt;&lt;wsp:rsid wsp:val=&quot;00663F32&quot;/&gt;&lt;wsp:rsid wsp:val=&quot;0066418D&quot;/&gt;&lt;wsp:rsid wsp:val=&quot;00664537&quot;/&gt;&lt;wsp:rsid wsp:val=&quot;00666307&quot;/&gt;&lt;wsp:rsid wsp:val=&quot;0066669E&quot;/&gt;&lt;wsp:rsid wsp:val=&quot;006666A2&quot;/&gt;&lt;wsp:rsid wsp:val=&quot;00667D37&quot;/&gt;&lt;wsp:rsid wsp:val=&quot;00667F33&quot;/&gt;&lt;wsp:rsid wsp:val=&quot;00670290&quot;/&gt;&lt;wsp:rsid wsp:val=&quot;0067297F&quot;/&gt;&lt;wsp:rsid wsp:val=&quot;006751A0&quot;/&gt;&lt;wsp:rsid wsp:val=&quot;006766F7&quot;/&gt;&lt;wsp:rsid wsp:val=&quot;00676978&quot;/&gt;&lt;wsp:rsid wsp:val=&quot;00682624&quot;/&gt;&lt;wsp:rsid wsp:val=&quot;00684F76&quot;/&gt;&lt;wsp:rsid wsp:val=&quot;006851C9&quot;/&gt;&lt;wsp:rsid wsp:val=&quot;00687292&quot;/&gt;&lt;wsp:rsid wsp:val=&quot;00687623&quot;/&gt;&lt;wsp:rsid wsp:val=&quot;0069155A&quot;/&gt;&lt;wsp:rsid wsp:val=&quot;00691940&quot;/&gt;&lt;wsp:rsid wsp:val=&quot;0069229F&quot;/&gt;&lt;wsp:rsid wsp:val=&quot;006929DA&quot;/&gt;&lt;wsp:rsid wsp:val=&quot;00692A6C&quot;/&gt;&lt;wsp:rsid wsp:val=&quot;00693DA0&quot;/&gt;&lt;wsp:rsid wsp:val=&quot;006948A7&quot;/&gt;&lt;wsp:rsid wsp:val=&quot;00697441&quot;/&gt;&lt;wsp:rsid wsp:val=&quot;006A1085&quot;/&gt;&lt;wsp:rsid wsp:val=&quot;006A1204&quot;/&gt;&lt;wsp:rsid wsp:val=&quot;006A1A8A&quot;/&gt;&lt;wsp:rsid wsp:val=&quot;006A35C5&quot;/&gt;&lt;wsp:rsid wsp:val=&quot;006B27BB&quot;/&gt;&lt;wsp:rsid wsp:val=&quot;006B36B1&quot;/&gt;&lt;wsp:rsid wsp:val=&quot;006B4396&quot;/&gt;&lt;wsp:rsid wsp:val=&quot;006B5D4B&quot;/&gt;&lt;wsp:rsid wsp:val=&quot;006B6266&quot;/&gt;&lt;wsp:rsid wsp:val=&quot;006B63F8&quot;/&gt;&lt;wsp:rsid wsp:val=&quot;006C14AC&quot;/&gt;&lt;wsp:rsid wsp:val=&quot;006C4811&quot;/&gt;&lt;wsp:rsid wsp:val=&quot;006C569C&quot;/&gt;&lt;wsp:rsid wsp:val=&quot;006C62C8&quot;/&gt;&lt;wsp:rsid wsp:val=&quot;006C6BDA&quot;/&gt;&lt;wsp:rsid wsp:val=&quot;006C6EFA&quot;/&gt;&lt;wsp:rsid wsp:val=&quot;006D1282&quot;/&gt;&lt;wsp:rsid wsp:val=&quot;006D1765&quot;/&gt;&lt;wsp:rsid wsp:val=&quot;006D18A0&quot;/&gt;&lt;wsp:rsid wsp:val=&quot;006D31B2&quot;/&gt;&lt;wsp:rsid wsp:val=&quot;006D5981&quot;/&gt;&lt;wsp:rsid wsp:val=&quot;006D5A49&quot;/&gt;&lt;wsp:rsid wsp:val=&quot;006D7A4A&quot;/&gt;&lt;wsp:rsid wsp:val=&quot;006E2496&quot;/&gt;&lt;wsp:rsid wsp:val=&quot;006E362B&quot;/&gt;&lt;wsp:rsid wsp:val=&quot;006E39C2&quot;/&gt;&lt;wsp:rsid wsp:val=&quot;006E49C4&quot;/&gt;&lt;wsp:rsid wsp:val=&quot;006E4AE5&quot;/&gt;&lt;wsp:rsid wsp:val=&quot;006E4EE3&quot;/&gt;&lt;wsp:rsid wsp:val=&quot;006E7960&quot;/&gt;&lt;wsp:rsid wsp:val=&quot;006F0340&quot;/&gt;&lt;wsp:rsid wsp:val=&quot;006F2227&quot;/&gt;&lt;wsp:rsid wsp:val=&quot;006F50E6&quot;/&gt;&lt;wsp:rsid wsp:val=&quot;0070101D&quot;/&gt;&lt;wsp:rsid wsp:val=&quot;00701BB7&quot;/&gt;&lt;wsp:rsid wsp:val=&quot;00702DAE&quot;/&gt;&lt;wsp:rsid wsp:val=&quot;00703783&quot;/&gt;&lt;wsp:rsid wsp:val=&quot;0070379B&quot;/&gt;&lt;wsp:rsid wsp:val=&quot;00704908&quot;/&gt;&lt;wsp:rsid wsp:val=&quot;007076F7&quot;/&gt;&lt;wsp:rsid wsp:val=&quot;00711EB4&quot;/&gt;&lt;wsp:rsid wsp:val=&quot;00712171&quot;/&gt;&lt;wsp:rsid wsp:val=&quot;007122FA&quot;/&gt;&lt;wsp:rsid wsp:val=&quot;0071272A&quot;/&gt;&lt;wsp:rsid wsp:val=&quot;0071482B&quot;/&gt;&lt;wsp:rsid wsp:val=&quot;00714ADB&quot;/&gt;&lt;wsp:rsid wsp:val=&quot;00717C2B&quot;/&gt;&lt;wsp:rsid wsp:val=&quot;007204B6&quot;/&gt;&lt;wsp:rsid wsp:val=&quot;00720B40&quot;/&gt;&lt;wsp:rsid wsp:val=&quot;00720D5B&quot;/&gt;&lt;wsp:rsid wsp:val=&quot;007217A5&quot;/&gt;&lt;wsp:rsid wsp:val=&quot;00722800&quot;/&gt;&lt;wsp:rsid wsp:val=&quot;00722F76&quot;/&gt;&lt;wsp:rsid wsp:val=&quot;00726162&quot;/&gt;&lt;wsp:rsid wsp:val=&quot;007272CD&quot;/&gt;&lt;wsp:rsid wsp:val=&quot;0072748A&quot;/&gt;&lt;wsp:rsid wsp:val=&quot;00727E4F&quot;/&gt;&lt;wsp:rsid wsp:val=&quot;007304CC&quot;/&gt;&lt;wsp:rsid wsp:val=&quot;00730A26&quot;/&gt;&lt;wsp:rsid wsp:val=&quot;0073265A&quot;/&gt;&lt;wsp:rsid wsp:val=&quot;0073427B&quot;/&gt;&lt;wsp:rsid wsp:val=&quot;00736689&quot;/&gt;&lt;wsp:rsid wsp:val=&quot;00736FD0&quot;/&gt;&lt;wsp:rsid wsp:val=&quot;00737680&quot;/&gt;&lt;wsp:rsid wsp:val=&quot;00740440&quot;/&gt;&lt;wsp:rsid wsp:val=&quot;0074076F&quot;/&gt;&lt;wsp:rsid wsp:val=&quot;00741070&quot;/&gt;&lt;wsp:rsid wsp:val=&quot;007426C0&quot;/&gt;&lt;wsp:rsid wsp:val=&quot;0074449D&quot;/&gt;&lt;wsp:rsid wsp:val=&quot;00746935&quot;/&gt;&lt;wsp:rsid wsp:val=&quot;00746FDD&quot;/&gt;&lt;wsp:rsid wsp:val=&quot;007479A4&quot;/&gt;&lt;wsp:rsid wsp:val=&quot;00747D6D&quot;/&gt;&lt;wsp:rsid wsp:val=&quot;00751BB3&quot;/&gt;&lt;wsp:rsid wsp:val=&quot;00753864&quot;/&gt;&lt;wsp:rsid wsp:val=&quot;007549A3&quot;/&gt;&lt;wsp:rsid wsp:val=&quot;00757383&quot;/&gt;&lt;wsp:rsid wsp:val=&quot;00757F4F&quot;/&gt;&lt;wsp:rsid wsp:val=&quot;007605B7&quot;/&gt;&lt;wsp:rsid wsp:val=&quot;00762CE7&quot;/&gt;&lt;wsp:rsid wsp:val=&quot;00763099&quot;/&gt;&lt;wsp:rsid wsp:val=&quot;00765638&quot;/&gt;&lt;wsp:rsid wsp:val=&quot;00766E1C&quot;/&gt;&lt;wsp:rsid wsp:val=&quot;00771CFE&quot;/&gt;&lt;wsp:rsid wsp:val=&quot;0077270D&quot;/&gt;&lt;wsp:rsid wsp:val=&quot;007748BA&quot;/&gt;&lt;wsp:rsid wsp:val=&quot;00775B64&quot;/&gt;&lt;wsp:rsid wsp:val=&quot;00776455&quot;/&gt;&lt;wsp:rsid wsp:val=&quot;00776C6D&quot;/&gt;&lt;wsp:rsid wsp:val=&quot;007770A5&quot;/&gt;&lt;wsp:rsid wsp:val=&quot;007775C4&quot;/&gt;&lt;wsp:rsid wsp:val=&quot;00781361&quot;/&gt;&lt;wsp:rsid wsp:val=&quot;00781D9C&quot;/&gt;&lt;wsp:rsid wsp:val=&quot;00782439&quot;/&gt;&lt;wsp:rsid wsp:val=&quot;007829D1&quot;/&gt;&lt;wsp:rsid wsp:val=&quot;00783412&quot;/&gt;&lt;wsp:rsid wsp:val=&quot;00785A7A&quot;/&gt;&lt;wsp:rsid wsp:val=&quot;007865D2&quot;/&gt;&lt;wsp:rsid wsp:val=&quot;00787027&quot;/&gt;&lt;wsp:rsid wsp:val=&quot;00790DF3&quot;/&gt;&lt;wsp:rsid wsp:val=&quot;007914B7&quot;/&gt;&lt;wsp:rsid wsp:val=&quot;00791DA9&quot;/&gt;&lt;wsp:rsid wsp:val=&quot;007922A9&quot;/&gt;&lt;wsp:rsid wsp:val=&quot;00792F04&quot;/&gt;&lt;wsp:rsid wsp:val=&quot;00793788&quot;/&gt;&lt;wsp:rsid wsp:val=&quot;00793B4C&quot;/&gt;&lt;wsp:rsid wsp:val=&quot;00793B80&quot;/&gt;&lt;wsp:rsid wsp:val=&quot;007947DC&quot;/&gt;&lt;wsp:rsid wsp:val=&quot;00797F62&quot;/&gt;&lt;wsp:rsid wsp:val=&quot;007A0CBA&quot;/&gt;&lt;wsp:rsid wsp:val=&quot;007A32E9&quot;/&gt;&lt;wsp:rsid wsp:val=&quot;007A7737&quot;/&gt;&lt;wsp:rsid wsp:val=&quot;007B05CC&quot;/&gt;&lt;wsp:rsid wsp:val=&quot;007B07BE&quot;/&gt;&lt;wsp:rsid wsp:val=&quot;007B2CEA&quot;/&gt;&lt;wsp:rsid wsp:val=&quot;007B2E46&quot;/&gt;&lt;wsp:rsid wsp:val=&quot;007B2EC1&quot;/&gt;&lt;wsp:rsid wsp:val=&quot;007B59C9&quot;/&gt;&lt;wsp:rsid wsp:val=&quot;007C0456&quot;/&gt;&lt;wsp:rsid wsp:val=&quot;007C188F&quot;/&gt;&lt;wsp:rsid wsp:val=&quot;007C4B24&quot;/&gt;&lt;wsp:rsid wsp:val=&quot;007C4E71&quot;/&gt;&lt;wsp:rsid wsp:val=&quot;007C51D8&quot;/&gt;&lt;wsp:rsid wsp:val=&quot;007C5AE3&quot;/&gt;&lt;wsp:rsid wsp:val=&quot;007C78EE&quot;/&gt;&lt;wsp:rsid wsp:val=&quot;007D1776&quot;/&gt;&lt;wsp:rsid wsp:val=&quot;007D1E00&quot;/&gt;&lt;wsp:rsid wsp:val=&quot;007D26BE&quot;/&gt;&lt;wsp:rsid wsp:val=&quot;007D52CA&quot;/&gt;&lt;wsp:rsid wsp:val=&quot;007D7523&quot;/&gt;&lt;wsp:rsid wsp:val=&quot;007E0C02&quot;/&gt;&lt;wsp:rsid wsp:val=&quot;007E1176&quot;/&gt;&lt;wsp:rsid wsp:val=&quot;007E1F55&quot;/&gt;&lt;wsp:rsid wsp:val=&quot;007E2AF8&quot;/&gt;&lt;wsp:rsid wsp:val=&quot;007E4A6E&quot;/&gt;&lt;wsp:rsid wsp:val=&quot;007E612E&quot;/&gt;&lt;wsp:rsid wsp:val=&quot;007E68C1&quot;/&gt;&lt;wsp:rsid wsp:val=&quot;007F0380&quot;/&gt;&lt;wsp:rsid wsp:val=&quot;007F19D0&quot;/&gt;&lt;wsp:rsid wsp:val=&quot;007F1F05&quot;/&gt;&lt;wsp:rsid wsp:val=&quot;007F24D0&quot;/&gt;&lt;wsp:rsid wsp:val=&quot;007F2681&quot;/&gt;&lt;wsp:rsid wsp:val=&quot;007F2E24&quot;/&gt;&lt;wsp:rsid wsp:val=&quot;007F2FF7&quot;/&gt;&lt;wsp:rsid wsp:val=&quot;007F3272&quot;/&gt;&lt;wsp:rsid wsp:val=&quot;007F3518&quot;/&gt;&lt;wsp:rsid wsp:val=&quot;007F3D0E&quot;/&gt;&lt;wsp:rsid wsp:val=&quot;007F45D1&quot;/&gt;&lt;wsp:rsid wsp:val=&quot;007F4902&quot;/&gt;&lt;wsp:rsid wsp:val=&quot;007F5015&quot;/&gt;&lt;wsp:rsid wsp:val=&quot;008042B0&quot;/&gt;&lt;wsp:rsid wsp:val=&quot;008054E0&quot;/&gt;&lt;wsp:rsid wsp:val=&quot;008067CD&quot;/&gt;&lt;wsp:rsid wsp:val=&quot;0080788F&quot;/&gt;&lt;wsp:rsid wsp:val=&quot;00810902&quot;/&gt;&lt;wsp:rsid wsp:val=&quot;00812410&quot;/&gt;&lt;wsp:rsid wsp:val=&quot;00813A76&quot;/&gt;&lt;wsp:rsid wsp:val=&quot;008146C6&quot;/&gt;&lt;wsp:rsid wsp:val=&quot;00814B77&quot;/&gt;&lt;wsp:rsid wsp:val=&quot;008169ED&quot;/&gt;&lt;wsp:rsid wsp:val=&quot;00821377&quot;/&gt;&lt;wsp:rsid wsp:val=&quot;0082165A&quot;/&gt;&lt;wsp:rsid wsp:val=&quot;008222CC&quot;/&gt;&lt;wsp:rsid wsp:val=&quot;00823031&quot;/&gt;&lt;wsp:rsid wsp:val=&quot;00824543&quot;/&gt;&lt;wsp:rsid wsp:val=&quot;00824F27&quot;/&gt;&lt;wsp:rsid wsp:val=&quot;00830C23&quot;/&gt;&lt;wsp:rsid wsp:val=&quot;00831B5F&quot;/&gt;&lt;wsp:rsid wsp:val=&quot;00831C16&quot;/&gt;&lt;wsp:rsid wsp:val=&quot;0083224F&quot;/&gt;&lt;wsp:rsid wsp:val=&quot;00832D93&quot;/&gt;&lt;wsp:rsid wsp:val=&quot;00833246&quot;/&gt;&lt;wsp:rsid wsp:val=&quot;00834247&quot;/&gt;&lt;wsp:rsid wsp:val=&quot;00835637&quot;/&gt;&lt;wsp:rsid wsp:val=&quot;00835D2B&quot;/&gt;&lt;wsp:rsid wsp:val=&quot;008369A6&quot;/&gt;&lt;wsp:rsid wsp:val=&quot;008369B8&quot;/&gt;&lt;wsp:rsid wsp:val=&quot;00836C91&quot;/&gt;&lt;wsp:rsid wsp:val=&quot;0084467B&quot;/&gt;&lt;wsp:rsid wsp:val=&quot;00845CC8&quot;/&gt;&lt;wsp:rsid wsp:val=&quot;00845E4D&quot;/&gt;&lt;wsp:rsid wsp:val=&quot;00845E7A&quot;/&gt;&lt;wsp:rsid wsp:val=&quot;0084628C&quot;/&gt;&lt;wsp:rsid wsp:val=&quot;00846727&quot;/&gt;&lt;wsp:rsid wsp:val=&quot;008474D3&quot;/&gt;&lt;wsp:rsid wsp:val=&quot;00850C1F&quot;/&gt;&lt;wsp:rsid wsp:val=&quot;0085138B&quot;/&gt;&lt;wsp:rsid wsp:val=&quot;00851FFF&quot;/&gt;&lt;wsp:rsid wsp:val=&quot;00857185&quot;/&gt;&lt;wsp:rsid wsp:val=&quot;008572A6&quot;/&gt;&lt;wsp:rsid wsp:val=&quot;00861AAB&quot;/&gt;&lt;wsp:rsid wsp:val=&quot;00862975&quot;/&gt;&lt;wsp:rsid wsp:val=&quot;00863B1A&quot;/&gt;&lt;wsp:rsid wsp:val=&quot;008655DE&quot;/&gt;&lt;wsp:rsid wsp:val=&quot;00866C68&quot;/&gt;&lt;wsp:rsid wsp:val=&quot;008670C1&quot;/&gt;&lt;wsp:rsid wsp:val=&quot;008747D6&quot;/&gt;&lt;wsp:rsid wsp:val=&quot;008767F5&quot;/&gt;&lt;wsp:rsid wsp:val=&quot;008773C2&quot;/&gt;&lt;wsp:rsid wsp:val=&quot;00877AEB&quot;/&gt;&lt;wsp:rsid wsp:val=&quot;008800AF&quot;/&gt;&lt;wsp:rsid wsp:val=&quot;008814E1&quot;/&gt;&lt;wsp:rsid wsp:val=&quot;0088279B&quot;/&gt;&lt;wsp:rsid wsp:val=&quot;00882DB2&quot;/&gt;&lt;wsp:rsid wsp:val=&quot;00883625&quot;/&gt;&lt;wsp:rsid wsp:val=&quot;008848DD&quot;/&gt;&lt;wsp:rsid wsp:val=&quot;008849CE&quot;/&gt;&lt;wsp:rsid wsp:val=&quot;00887564&quot;/&gt;&lt;wsp:rsid wsp:val=&quot;008879D7&quot;/&gt;&lt;wsp:rsid wsp:val=&quot;00887BB0&quot;/&gt;&lt;wsp:rsid wsp:val=&quot;008901A6&quot;/&gt;&lt;wsp:rsid wsp:val=&quot;008935BD&quot;/&gt;&lt;wsp:rsid wsp:val=&quot;00893EC9&quot;/&gt;&lt;wsp:rsid wsp:val=&quot;0089546F&quot;/&gt;&lt;wsp:rsid wsp:val=&quot;00896067&quot;/&gt;&lt;wsp:rsid wsp:val=&quot;00896BD5&quot;/&gt;&lt;wsp:rsid wsp:val=&quot;00897468&quot;/&gt;&lt;wsp:rsid wsp:val=&quot;00897E00&quot;/&gt;&lt;wsp:rsid wsp:val=&quot;008A0949&quot;/&gt;&lt;wsp:rsid wsp:val=&quot;008A15D3&quot;/&gt;&lt;wsp:rsid wsp:val=&quot;008A1835&quot;/&gt;&lt;wsp:rsid wsp:val=&quot;008A198F&quot;/&gt;&lt;wsp:rsid wsp:val=&quot;008A291F&quot;/&gt;&lt;wsp:rsid wsp:val=&quot;008A3E0B&quot;/&gt;&lt;wsp:rsid wsp:val=&quot;008A43CF&quot;/&gt;&lt;wsp:rsid wsp:val=&quot;008A489F&quot;/&gt;&lt;wsp:rsid wsp:val=&quot;008B0D49&quot;/&gt;&lt;wsp:rsid wsp:val=&quot;008B6916&quot;/&gt;&lt;wsp:rsid wsp:val=&quot;008B6CC4&quot;/&gt;&lt;wsp:rsid wsp:val=&quot;008C415C&quot;/&gt;&lt;wsp:rsid wsp:val=&quot;008C7113&quot;/&gt;&lt;wsp:rsid wsp:val=&quot;008C7777&quot;/&gt;&lt;wsp:rsid wsp:val=&quot;008D10AE&quot;/&gt;&lt;wsp:rsid wsp:val=&quot;008D2CCE&quot;/&gt;&lt;wsp:rsid wsp:val=&quot;008D529B&quot;/&gt;&lt;wsp:rsid wsp:val=&quot;008D62C8&quot;/&gt;&lt;wsp:rsid wsp:val=&quot;008D6ADE&quot;/&gt;&lt;wsp:rsid wsp:val=&quot;008E0497&quot;/&gt;&lt;wsp:rsid wsp:val=&quot;008E277D&quot;/&gt;&lt;wsp:rsid wsp:val=&quot;008E2AA9&quot;/&gt;&lt;wsp:rsid wsp:val=&quot;008E2DD0&quot;/&gt;&lt;wsp:rsid wsp:val=&quot;008E3101&quot;/&gt;&lt;wsp:rsid wsp:val=&quot;008E4756&quot;/&gt;&lt;wsp:rsid wsp:val=&quot;008E5313&quot;/&gt;&lt;wsp:rsid wsp:val=&quot;008E5CEF&quot;/&gt;&lt;wsp:rsid wsp:val=&quot;008E7BEA&quot;/&gt;&lt;wsp:rsid wsp:val=&quot;008E7F59&quot;/&gt;&lt;wsp:rsid wsp:val=&quot;008F03B6&quot;/&gt;&lt;wsp:rsid wsp:val=&quot;008F0A72&quot;/&gt;&lt;wsp:rsid wsp:val=&quot;008F13AA&quot;/&gt;&lt;wsp:rsid wsp:val=&quot;008F2F87&quot;/&gt;&lt;wsp:rsid wsp:val=&quot;008F4CCA&quot;/&gt;&lt;wsp:rsid wsp:val=&quot;008F562D&quot;/&gt;&lt;wsp:rsid wsp:val=&quot;008F6E20&quot;/&gt;&lt;wsp:rsid wsp:val=&quot;008F7123&quot;/&gt;&lt;wsp:rsid wsp:val=&quot;00900469&quot;/&gt;&lt;wsp:rsid wsp:val=&quot;0090055D&quot;/&gt;&lt;wsp:rsid wsp:val=&quot;0090098C&quot;/&gt;&lt;wsp:rsid wsp:val=&quot;00902C73&quot;/&gt;&lt;wsp:rsid wsp:val=&quot;00903E2D&quot;/&gt;&lt;wsp:rsid wsp:val=&quot;00905923&quot;/&gt;&lt;wsp:rsid wsp:val=&quot;00905E6C&quot;/&gt;&lt;wsp:rsid wsp:val=&quot;00906336&quot;/&gt;&lt;wsp:rsid wsp:val=&quot;00906AB7&quot;/&gt;&lt;wsp:rsid wsp:val=&quot;00907BAE&quot;/&gt;&lt;wsp:rsid wsp:val=&quot;00910AAC&quot;/&gt;&lt;wsp:rsid wsp:val=&quot;00911D1A&quot;/&gt;&lt;wsp:rsid wsp:val=&quot;009171F0&quot;/&gt;&lt;wsp:rsid wsp:val=&quot;00921352&quot;/&gt;&lt;wsp:rsid wsp:val=&quot;00921B8A&quot;/&gt;&lt;wsp:rsid wsp:val=&quot;00926021&quot;/&gt;&lt;wsp:rsid wsp:val=&quot;0092630A&quot;/&gt;&lt;wsp:rsid wsp:val=&quot;00926AF4&quot;/&gt;&lt;wsp:rsid wsp:val=&quot;00927F56&quot;/&gt;&lt;wsp:rsid wsp:val=&quot;00932CF9&quot;/&gt;&lt;wsp:rsid wsp:val=&quot;00933E1F&quot;/&gt;&lt;wsp:rsid wsp:val=&quot;00935E9C&quot;/&gt;&lt;wsp:rsid wsp:val=&quot;00940015&quot;/&gt;&lt;wsp:rsid wsp:val=&quot;00940638&quot;/&gt;&lt;wsp:rsid wsp:val=&quot;009418A1&quot;/&gt;&lt;wsp:rsid wsp:val=&quot;00942B26&quot;/&gt;&lt;wsp:rsid wsp:val=&quot;00943A65&quot;/&gt;&lt;wsp:rsid wsp:val=&quot;00944565&quot;/&gt;&lt;wsp:rsid wsp:val=&quot;00944BA7&quot;/&gt;&lt;wsp:rsid wsp:val=&quot;00947D91&quot;/&gt;&lt;wsp:rsid wsp:val=&quot;00950824&quot;/&gt;&lt;wsp:rsid wsp:val=&quot;009514D8&quot;/&gt;&lt;wsp:rsid wsp:val=&quot;009516FE&quot;/&gt;&lt;wsp:rsid wsp:val=&quot;009558BE&quot;/&gt;&lt;wsp:rsid wsp:val=&quot;009611C6&quot;/&gt;&lt;wsp:rsid wsp:val=&quot;00963F14&quot;/&gt;&lt;wsp:rsid wsp:val=&quot;009641BC&quot;/&gt;&lt;wsp:rsid wsp:val=&quot;00965176&quot;/&gt;&lt;wsp:rsid wsp:val=&quot;00967198&quot;/&gt;&lt;wsp:rsid wsp:val=&quot;00971FBC&quot;/&gt;&lt;wsp:rsid wsp:val=&quot;009723B4&quot;/&gt;&lt;wsp:rsid wsp:val=&quot;00972C2A&quot;/&gt;&lt;wsp:rsid wsp:val=&quot;00973FE6&quot;/&gt;&lt;wsp:rsid wsp:val=&quot;00974253&quot;/&gt;&lt;wsp:rsid wsp:val=&quot;00976E8F&quot;/&gt;&lt;wsp:rsid wsp:val=&quot;009771D0&quot;/&gt;&lt;wsp:rsid wsp:val=&quot;0097721D&quot;/&gt;&lt;wsp:rsid wsp:val=&quot;00977A42&quot;/&gt;&lt;wsp:rsid wsp:val=&quot;0098041A&quot;/&gt;&lt;wsp:rsid wsp:val=&quot;0098080E&quot;/&gt;&lt;wsp:rsid wsp:val=&quot;00982E18&quot;/&gt;&lt;wsp:rsid wsp:val=&quot;009857C5&quot;/&gt;&lt;wsp:rsid wsp:val=&quot;00985B10&quot;/&gt;&lt;wsp:rsid wsp:val=&quot;00991962&quot;/&gt;&lt;wsp:rsid wsp:val=&quot;00993A24&quot;/&gt;&lt;wsp:rsid wsp:val=&quot;00994846&quot;/&gt;&lt;wsp:rsid wsp:val=&quot;0099546A&quot;/&gt;&lt;wsp:rsid wsp:val=&quot;009956FD&quot;/&gt;&lt;wsp:rsid wsp:val=&quot;009A0793&quot;/&gt;&lt;wsp:rsid wsp:val=&quot;009A153A&quot;/&gt;&lt;wsp:rsid wsp:val=&quot;009A3CB5&quot;/&gt;&lt;wsp:rsid wsp:val=&quot;009A3DDA&quot;/&gt;&lt;wsp:rsid wsp:val=&quot;009A4942&quot;/&gt;&lt;wsp:rsid wsp:val=&quot;009A55E7&quot;/&gt;&lt;wsp:rsid wsp:val=&quot;009B102F&quot;/&gt;&lt;wsp:rsid wsp:val=&quot;009B4059&quot;/&gt;&lt;wsp:rsid wsp:val=&quot;009B413C&quot;/&gt;&lt;wsp:rsid wsp:val=&quot;009B58AF&quot;/&gt;&lt;wsp:rsid wsp:val=&quot;009B6D3D&quot;/&gt;&lt;wsp:rsid wsp:val=&quot;009B70F9&quot;/&gt;&lt;wsp:rsid wsp:val=&quot;009C017B&quot;/&gt;&lt;wsp:rsid wsp:val=&quot;009C4797&quot;/&gt;&lt;wsp:rsid wsp:val=&quot;009C5944&quot;/&gt;&lt;wsp:rsid wsp:val=&quot;009C6E35&quot;/&gt;&lt;wsp:rsid wsp:val=&quot;009D1C23&quot;/&gt;&lt;wsp:rsid wsp:val=&quot;009D221B&quot;/&gt;&lt;wsp:rsid wsp:val=&quot;009D420C&quot;/&gt;&lt;wsp:rsid wsp:val=&quot;009E14BC&quot;/&gt;&lt;wsp:rsid wsp:val=&quot;009E3A31&quot;/&gt;&lt;wsp:rsid wsp:val=&quot;009E6691&quot;/&gt;&lt;wsp:rsid wsp:val=&quot;009E6DCF&quot;/&gt;&lt;wsp:rsid wsp:val=&quot;009E70ED&quot;/&gt;&lt;wsp:rsid wsp:val=&quot;009E7BBD&quot;/&gt;&lt;wsp:rsid wsp:val=&quot;009F0379&quot;/&gt;&lt;wsp:rsid wsp:val=&quot;009F2725&quot;/&gt;&lt;wsp:rsid wsp:val=&quot;009F27D8&quot;/&gt;&lt;wsp:rsid wsp:val=&quot;009F44CC&quot;/&gt;&lt;wsp:rsid wsp:val=&quot;009F4512&quot;/&gt;&lt;wsp:rsid wsp:val=&quot;009F56EF&quot;/&gt;&lt;wsp:rsid wsp:val=&quot;009F58A1&quot;/&gt;&lt;wsp:rsid wsp:val=&quot;009F62E5&quot;/&gt;&lt;wsp:rsid wsp:val=&quot;009F65D2&quot;/&gt;&lt;wsp:rsid wsp:val=&quot;009F6602&quot;/&gt;&lt;wsp:rsid wsp:val=&quot;00A020A1&quot;/&gt;&lt;wsp:rsid wsp:val=&quot;00A0404C&quot;/&gt;&lt;wsp:rsid wsp:val=&quot;00A047E3&quot;/&gt;&lt;wsp:rsid wsp:val=&quot;00A04A76&quot;/&gt;&lt;wsp:rsid wsp:val=&quot;00A05BC0&quot;/&gt;&lt;wsp:rsid wsp:val=&quot;00A073BB&quot;/&gt;&lt;wsp:rsid wsp:val=&quot;00A07A54&quot;/&gt;&lt;wsp:rsid wsp:val=&quot;00A107FE&quot;/&gt;&lt;wsp:rsid wsp:val=&quot;00A10A9A&quot;/&gt;&lt;wsp:rsid wsp:val=&quot;00A11CBC&quot;/&gt;&lt;wsp:rsid wsp:val=&quot;00A178FD&quot;/&gt;&lt;wsp:rsid wsp:val=&quot;00A25D64&quot;/&gt;&lt;wsp:rsid wsp:val=&quot;00A25D6F&quot;/&gt;&lt;wsp:rsid wsp:val=&quot;00A26306&quot;/&gt;&lt;wsp:rsid wsp:val=&quot;00A26943&quot;/&gt;&lt;wsp:rsid wsp:val=&quot;00A305D6&quot;/&gt;&lt;wsp:rsid wsp:val=&quot;00A316CD&quot;/&gt;&lt;wsp:rsid wsp:val=&quot;00A31DA9&quot;/&gt;&lt;wsp:rsid wsp:val=&quot;00A323F1&quot;/&gt;&lt;wsp:rsid wsp:val=&quot;00A3299B&quot;/&gt;&lt;wsp:rsid wsp:val=&quot;00A32E09&quot;/&gt;&lt;wsp:rsid wsp:val=&quot;00A3397E&quot;/&gt;&lt;wsp:rsid wsp:val=&quot;00A3400F&quot;/&gt;&lt;wsp:rsid wsp:val=&quot;00A34814&quot;/&gt;&lt;wsp:rsid wsp:val=&quot;00A34BD9&quot;/&gt;&lt;wsp:rsid wsp:val=&quot;00A37F85&quot;/&gt;&lt;wsp:rsid wsp:val=&quot;00A4140C&quot;/&gt;&lt;wsp:rsid wsp:val=&quot;00A4170E&quot;/&gt;&lt;wsp:rsid wsp:val=&quot;00A42B86&quot;/&gt;&lt;wsp:rsid wsp:val=&quot;00A46A4B&quot;/&gt;&lt;wsp:rsid wsp:val=&quot;00A52E84&quot;/&gt;&lt;wsp:rsid wsp:val=&quot;00A55DBB&quot;/&gt;&lt;wsp:rsid wsp:val=&quot;00A55F2E&quot;/&gt;&lt;wsp:rsid wsp:val=&quot;00A6034C&quot;/&gt;&lt;wsp:rsid wsp:val=&quot;00A606A0&quot;/&gt;&lt;wsp:rsid wsp:val=&quot;00A60C24&quot;/&gt;&lt;wsp:rsid wsp:val=&quot;00A611BF&quot;/&gt;&lt;wsp:rsid wsp:val=&quot;00A625AA&quot;/&gt;&lt;wsp:rsid wsp:val=&quot;00A6373C&quot;/&gt;&lt;wsp:rsid wsp:val=&quot;00A64B95&quot;/&gt;&lt;wsp:rsid wsp:val=&quot;00A651B0&quot;/&gt;&lt;wsp:rsid wsp:val=&quot;00A659B6&quot;/&gt;&lt;wsp:rsid wsp:val=&quot;00A65E00&quot;/&gt;&lt;wsp:rsid wsp:val=&quot;00A66D40&quot;/&gt;&lt;wsp:rsid wsp:val=&quot;00A66FDE&quot;/&gt;&lt;wsp:rsid wsp:val=&quot;00A7073B&quot;/&gt;&lt;wsp:rsid wsp:val=&quot;00A72757&quot;/&gt;&lt;wsp:rsid wsp:val=&quot;00A7502E&quot;/&gt;&lt;wsp:rsid wsp:val=&quot;00A778C3&quot;/&gt;&lt;wsp:rsid wsp:val=&quot;00A809EB&quot;/&gt;&lt;wsp:rsid wsp:val=&quot;00A8125C&quot;/&gt;&lt;wsp:rsid wsp:val=&quot;00A81B0D&quot;/&gt;&lt;wsp:rsid wsp:val=&quot;00A82209&quot;/&gt;&lt;wsp:rsid wsp:val=&quot;00A82693&quot;/&gt;&lt;wsp:rsid wsp:val=&quot;00A84177&quot;/&gt;&lt;wsp:rsid wsp:val=&quot;00A87992&quot;/&gt;&lt;wsp:rsid wsp:val=&quot;00A90327&quot;/&gt;&lt;wsp:rsid wsp:val=&quot;00A90456&quot;/&gt;&lt;wsp:rsid wsp:val=&quot;00A908A9&quot;/&gt;&lt;wsp:rsid wsp:val=&quot;00A9228F&quot;/&gt;&lt;wsp:rsid wsp:val=&quot;00A9285E&quot;/&gt;&lt;wsp:rsid wsp:val=&quot;00A94A6E&quot;/&gt;&lt;wsp:rsid wsp:val=&quot;00A97F7A&quot;/&gt;&lt;wsp:rsid wsp:val=&quot;00AA0263&quot;/&gt;&lt;wsp:rsid wsp:val=&quot;00AA06BE&quot;/&gt;&lt;wsp:rsid wsp:val=&quot;00AA0C62&quot;/&gt;&lt;wsp:rsid wsp:val=&quot;00AA23C5&quot;/&gt;&lt;wsp:rsid wsp:val=&quot;00AA29B8&quot;/&gt;&lt;wsp:rsid wsp:val=&quot;00AA2E7B&quot;/&gt;&lt;wsp:rsid wsp:val=&quot;00AA5397&quot;/&gt;&lt;wsp:rsid wsp:val=&quot;00AA5DB7&quot;/&gt;&lt;wsp:rsid wsp:val=&quot;00AB0AA4&quot;/&gt;&lt;wsp:rsid wsp:val=&quot;00AB0E77&quot;/&gt;&lt;wsp:rsid wsp:val=&quot;00AB0F76&quot;/&gt;&lt;wsp:rsid wsp:val=&quot;00AB1D77&quot;/&gt;&lt;wsp:rsid wsp:val=&quot;00AB49C3&quot;/&gt;&lt;wsp:rsid wsp:val=&quot;00AB52AC&quot;/&gt;&lt;wsp:rsid wsp:val=&quot;00AB5626&quot;/&gt;&lt;wsp:rsid wsp:val=&quot;00AB7040&quot;/&gt;&lt;wsp:rsid wsp:val=&quot;00AB7D8F&quot;/&gt;&lt;wsp:rsid wsp:val=&quot;00AC0EEC&quot;/&gt;&lt;wsp:rsid wsp:val=&quot;00AC16FF&quot;/&gt;&lt;wsp:rsid wsp:val=&quot;00AC2567&quot;/&gt;&lt;wsp:rsid wsp:val=&quot;00AC2933&quot;/&gt;&lt;wsp:rsid wsp:val=&quot;00AC2B64&quot;/&gt;&lt;wsp:rsid wsp:val=&quot;00AC5F31&quot;/&gt;&lt;wsp:rsid wsp:val=&quot;00AC745E&quot;/&gt;&lt;wsp:rsid wsp:val=&quot;00AD072F&quot;/&gt;&lt;wsp:rsid wsp:val=&quot;00AD081B&quot;/&gt;&lt;wsp:rsid wsp:val=&quot;00AD2672&quot;/&gt;&lt;wsp:rsid wsp:val=&quot;00AD30D4&quot;/&gt;&lt;wsp:rsid wsp:val=&quot;00AD57B4&quot;/&gt;&lt;wsp:rsid wsp:val=&quot;00AE068A&quot;/&gt;&lt;wsp:rsid wsp:val=&quot;00AE0FB7&quot;/&gt;&lt;wsp:rsid wsp:val=&quot;00AE15A1&quot;/&gt;&lt;wsp:rsid wsp:val=&quot;00AE16E6&quot;/&gt;&lt;wsp:rsid wsp:val=&quot;00AE282D&quot;/&gt;&lt;wsp:rsid wsp:val=&quot;00AE4A0E&quot;/&gt;&lt;wsp:rsid wsp:val=&quot;00AE53B2&quot;/&gt;&lt;wsp:rsid wsp:val=&quot;00AE60DB&quot;/&gt;&lt;wsp:rsid wsp:val=&quot;00AE6D9C&quot;/&gt;&lt;wsp:rsid wsp:val=&quot;00AE712B&quot;/&gt;&lt;wsp:rsid wsp:val=&quot;00AE72D1&quot;/&gt;&lt;wsp:rsid wsp:val=&quot;00AE783E&quot;/&gt;&lt;wsp:rsid wsp:val=&quot;00AE7FAA&quot;/&gt;&lt;wsp:rsid wsp:val=&quot;00AF087F&quot;/&gt;&lt;wsp:rsid wsp:val=&quot;00AF0ED8&quot;/&gt;&lt;wsp:rsid wsp:val=&quot;00AF35C9&quot;/&gt;&lt;wsp:rsid wsp:val=&quot;00AF5132&quot;/&gt;&lt;wsp:rsid wsp:val=&quot;00AF5611&quot;/&gt;&lt;wsp:rsid wsp:val=&quot;00AF78D5&quot;/&gt;&lt;wsp:rsid wsp:val=&quot;00B0223F&quot;/&gt;&lt;wsp:rsid wsp:val=&quot;00B03CF5&quot;/&gt;&lt;wsp:rsid wsp:val=&quot;00B05847&quot;/&gt;&lt;wsp:rsid wsp:val=&quot;00B12132&quot;/&gt;&lt;wsp:rsid wsp:val=&quot;00B12635&quot;/&gt;&lt;wsp:rsid wsp:val=&quot;00B1305A&quot;/&gt;&lt;wsp:rsid wsp:val=&quot;00B15761&quot;/&gt;&lt;wsp:rsid wsp:val=&quot;00B15F1E&quot;/&gt;&lt;wsp:rsid wsp:val=&quot;00B17845&quot;/&gt;&lt;wsp:rsid wsp:val=&quot;00B21A4A&quot;/&gt;&lt;wsp:rsid wsp:val=&quot;00B21CE6&quot;/&gt;&lt;wsp:rsid wsp:val=&quot;00B234CD&quot;/&gt;&lt;wsp:rsid wsp:val=&quot;00B23F60&quot;/&gt;&lt;wsp:rsid wsp:val=&quot;00B24764&quot;/&gt;&lt;wsp:rsid wsp:val=&quot;00B259C7&quot;/&gt;&lt;wsp:rsid wsp:val=&quot;00B308D8&quot;/&gt;&lt;wsp:rsid wsp:val=&quot;00B3115C&quot;/&gt;&lt;wsp:rsid wsp:val=&quot;00B31391&quot;/&gt;&lt;wsp:rsid wsp:val=&quot;00B31B92&quot;/&gt;&lt;wsp:rsid wsp:val=&quot;00B32D70&quot;/&gt;&lt;wsp:rsid wsp:val=&quot;00B34975&quot;/&gt;&lt;wsp:rsid wsp:val=&quot;00B363AB&quot;/&gt;&lt;wsp:rsid wsp:val=&quot;00B405B3&quot;/&gt;&lt;wsp:rsid wsp:val=&quot;00B4137A&quot;/&gt;&lt;wsp:rsid wsp:val=&quot;00B41F2C&quot;/&gt;&lt;wsp:rsid wsp:val=&quot;00B433F2&quot;/&gt;&lt;wsp:rsid wsp:val=&quot;00B43702&quot;/&gt;&lt;wsp:rsid wsp:val=&quot;00B44FB5&quot;/&gt;&lt;wsp:rsid wsp:val=&quot;00B4543A&quot;/&gt;&lt;wsp:rsid wsp:val=&quot;00B46406&quot;/&gt;&lt;wsp:rsid wsp:val=&quot;00B47A4B&quot;/&gt;&lt;wsp:rsid wsp:val=&quot;00B50A3B&quot;/&gt;&lt;wsp:rsid wsp:val=&quot;00B50E5A&quot;/&gt;&lt;wsp:rsid wsp:val=&quot;00B52B5F&quot;/&gt;&lt;wsp:rsid wsp:val=&quot;00B531D2&quot;/&gt;&lt;wsp:rsid wsp:val=&quot;00B54A96&quot;/&gt;&lt;wsp:rsid wsp:val=&quot;00B54E80&quot;/&gt;&lt;wsp:rsid wsp:val=&quot;00B55123&quot;/&gt;&lt;wsp:rsid wsp:val=&quot;00B55968&quot;/&gt;&lt;wsp:rsid wsp:val=&quot;00B57BF5&quot;/&gt;&lt;wsp:rsid wsp:val=&quot;00B57E39&quot;/&gt;&lt;wsp:rsid wsp:val=&quot;00B622F9&quot;/&gt;&lt;wsp:rsid wsp:val=&quot;00B66B4A&quot;/&gt;&lt;wsp:rsid wsp:val=&quot;00B67C38&quot;/&gt;&lt;wsp:rsid wsp:val=&quot;00B71D16&quot;/&gt;&lt;wsp:rsid wsp:val=&quot;00B72102&quot;/&gt;&lt;wsp:rsid wsp:val=&quot;00B76010&quot;/&gt;&lt;wsp:rsid wsp:val=&quot;00B817E6&quot;/&gt;&lt;wsp:rsid wsp:val=&quot;00B82C5D&quot;/&gt;&lt;wsp:rsid wsp:val=&quot;00B83072&quot;/&gt;&lt;wsp:rsid wsp:val=&quot;00B8341F&quot;/&gt;&lt;wsp:rsid wsp:val=&quot;00B846BB&quot;/&gt;&lt;wsp:rsid wsp:val=&quot;00B8491E&quot;/&gt;&lt;wsp:rsid wsp:val=&quot;00B85D54&quot;/&gt;&lt;wsp:rsid wsp:val=&quot;00B8638C&quot;/&gt;&lt;wsp:rsid wsp:val=&quot;00B918C0&quot;/&gt;&lt;wsp:rsid wsp:val=&quot;00B91E3C&quot;/&gt;&lt;wsp:rsid wsp:val=&quot;00B94DEF&quot;/&gt;&lt;wsp:rsid wsp:val=&quot;00B9549A&quot;/&gt;&lt;wsp:rsid wsp:val=&quot;00B96A5F&quot;/&gt;&lt;wsp:rsid wsp:val=&quot;00B97260&quot;/&gt;&lt;wsp:rsid wsp:val=&quot;00BA0A56&quot;/&gt;&lt;wsp:rsid wsp:val=&quot;00BA263C&quot;/&gt;&lt;wsp:rsid wsp:val=&quot;00BA54F9&quot;/&gt;&lt;wsp:rsid wsp:val=&quot;00BA552F&quot;/&gt;&lt;wsp:rsid wsp:val=&quot;00BA6A49&quot;/&gt;&lt;wsp:rsid wsp:val=&quot;00BA6F5E&quot;/&gt;&lt;wsp:rsid wsp:val=&quot;00BB0504&quot;/&gt;&lt;wsp:rsid wsp:val=&quot;00BB2B12&quot;/&gt;&lt;wsp:rsid wsp:val=&quot;00BB3701&quot;/&gt;&lt;wsp:rsid wsp:val=&quot;00BB38B7&quot;/&gt;&lt;wsp:rsid wsp:val=&quot;00BB3F1D&quot;/&gt;&lt;wsp:rsid wsp:val=&quot;00BB47B6&quot;/&gt;&lt;wsp:rsid wsp:val=&quot;00BB5DFD&quot;/&gt;&lt;wsp:rsid wsp:val=&quot;00BB7401&quot;/&gt;&lt;wsp:rsid wsp:val=&quot;00BB77AF&quot;/&gt;&lt;wsp:rsid wsp:val=&quot;00BC2572&quot;/&gt;&lt;wsp:rsid wsp:val=&quot;00BC327F&quot;/&gt;&lt;wsp:rsid wsp:val=&quot;00BC35A4&quot;/&gt;&lt;wsp:rsid wsp:val=&quot;00BC3E2D&quot;/&gt;&lt;wsp:rsid wsp:val=&quot;00BC4F30&quot;/&gt;&lt;wsp:rsid wsp:val=&quot;00BC6BA0&quot;/&gt;&lt;wsp:rsid wsp:val=&quot;00BC7320&quot;/&gt;&lt;wsp:rsid wsp:val=&quot;00BC749B&quot;/&gt;&lt;wsp:rsid wsp:val=&quot;00BD092D&quot;/&gt;&lt;wsp:rsid wsp:val=&quot;00BD1603&quot;/&gt;&lt;wsp:rsid wsp:val=&quot;00BD2CBA&quot;/&gt;&lt;wsp:rsid wsp:val=&quot;00BD3B60&quot;/&gt;&lt;wsp:rsid wsp:val=&quot;00BD5BEA&quot;/&gt;&lt;wsp:rsid wsp:val=&quot;00BD7F82&quot;/&gt;&lt;wsp:rsid wsp:val=&quot;00BE12BE&quot;/&gt;&lt;wsp:rsid wsp:val=&quot;00BE28AB&quot;/&gt;&lt;wsp:rsid wsp:val=&quot;00BE29E4&quot;/&gt;&lt;wsp:rsid wsp:val=&quot;00BE2D68&quot;/&gt;&lt;wsp:rsid wsp:val=&quot;00BE35BC&quot;/&gt;&lt;wsp:rsid wsp:val=&quot;00BE5EA2&quot;/&gt;&lt;wsp:rsid wsp:val=&quot;00BE6AAB&quot;/&gt;&lt;wsp:rsid wsp:val=&quot;00BF08B1&quot;/&gt;&lt;wsp:rsid wsp:val=&quot;00BF0D72&quot;/&gt;&lt;wsp:rsid wsp:val=&quot;00BF2BEB&quot;/&gt;&lt;wsp:rsid wsp:val=&quot;00BF3220&quot;/&gt;&lt;wsp:rsid wsp:val=&quot;00BF5790&quot;/&gt;&lt;wsp:rsid wsp:val=&quot;00BF6A85&quot;/&gt;&lt;wsp:rsid wsp:val=&quot;00BF7FA4&quot;/&gt;&lt;wsp:rsid wsp:val=&quot;00C02414&quot;/&gt;&lt;wsp:rsid wsp:val=&quot;00C068BD&quot;/&gt;&lt;wsp:rsid wsp:val=&quot;00C12795&quot;/&gt;&lt;wsp:rsid wsp:val=&quot;00C203FA&quot;/&gt;&lt;wsp:rsid wsp:val=&quot;00C22568&quot;/&gt;&lt;wsp:rsid wsp:val=&quot;00C25C26&quot;/&gt;&lt;wsp:rsid wsp:val=&quot;00C26BEE&quot;/&gt;&lt;wsp:rsid wsp:val=&quot;00C273F3&quot;/&gt;&lt;wsp:rsid wsp:val=&quot;00C275BA&quot;/&gt;&lt;wsp:rsid wsp:val=&quot;00C314C6&quot;/&gt;&lt;wsp:rsid wsp:val=&quot;00C31A73&quot;/&gt;&lt;wsp:rsid wsp:val=&quot;00C33738&quot;/&gt;&lt;wsp:rsid wsp:val=&quot;00C34FB2&quot;/&gt;&lt;wsp:rsid wsp:val=&quot;00C40265&quot;/&gt;&lt;wsp:rsid wsp:val=&quot;00C40BE4&quot;/&gt;&lt;wsp:rsid wsp:val=&quot;00C46463&quot;/&gt;&lt;wsp:rsid wsp:val=&quot;00C523B7&quot;/&gt;&lt;wsp:rsid wsp:val=&quot;00C52A4C&quot;/&gt;&lt;wsp:rsid wsp:val=&quot;00C540F7&quot;/&gt;&lt;wsp:rsid wsp:val=&quot;00C5422F&quot;/&gt;&lt;wsp:rsid wsp:val=&quot;00C54398&quot;/&gt;&lt;wsp:rsid wsp:val=&quot;00C54958&quot;/&gt;&lt;wsp:rsid wsp:val=&quot;00C549E0&quot;/&gt;&lt;wsp:rsid wsp:val=&quot;00C56006&quot;/&gt;&lt;wsp:rsid wsp:val=&quot;00C57947&quot;/&gt;&lt;wsp:rsid wsp:val=&quot;00C618E1&quot;/&gt;&lt;wsp:rsid wsp:val=&quot;00C6194B&quot;/&gt;&lt;wsp:rsid wsp:val=&quot;00C64071&quot;/&gt;&lt;wsp:rsid wsp:val=&quot;00C65304&quot;/&gt;&lt;wsp:rsid wsp:val=&quot;00C65389&quot;/&gt;&lt;wsp:rsid wsp:val=&quot;00C65F2C&quot;/&gt;&lt;wsp:rsid wsp:val=&quot;00C66901&quot;/&gt;&lt;wsp:rsid wsp:val=&quot;00C67752&quot;/&gt;&lt;wsp:rsid wsp:val=&quot;00C70276&quot;/&gt;&lt;wsp:rsid wsp:val=&quot;00C71FB7&quot;/&gt;&lt;wsp:rsid wsp:val=&quot;00C732DA&quot;/&gt;&lt;wsp:rsid wsp:val=&quot;00C74B5F&quot;/&gt;&lt;wsp:rsid wsp:val=&quot;00C77254&quot;/&gt;&lt;wsp:rsid wsp:val=&quot;00C7729B&quot;/&gt;&lt;wsp:rsid wsp:val=&quot;00C77F9C&quot;/&gt;&lt;wsp:rsid wsp:val=&quot;00C80601&quot;/&gt;&lt;wsp:rsid wsp:val=&quot;00C84196&quot;/&gt;&lt;wsp:rsid wsp:val=&quot;00C84609&quot;/&gt;&lt;wsp:rsid wsp:val=&quot;00C84748&quot;/&gt;&lt;wsp:rsid wsp:val=&quot;00C84A20&quot;/&gt;&lt;wsp:rsid wsp:val=&quot;00C851C7&quot;/&gt;&lt;wsp:rsid wsp:val=&quot;00C90199&quot;/&gt;&lt;wsp:rsid wsp:val=&quot;00C9037A&quot;/&gt;&lt;wsp:rsid wsp:val=&quot;00C90526&quot;/&gt;&lt;wsp:rsid wsp:val=&quot;00C90A75&quot;/&gt;&lt;wsp:rsid wsp:val=&quot;00C90EED&quot;/&gt;&lt;wsp:rsid wsp:val=&quot;00C91A0D&quot;/&gt;&lt;wsp:rsid wsp:val=&quot;00C92469&quot;/&gt;&lt;wsp:rsid wsp:val=&quot;00C93A99&quot;/&gt;&lt;wsp:rsid wsp:val=&quot;00C94156&quot;/&gt;&lt;wsp:rsid wsp:val=&quot;00C9771F&quot;/&gt;&lt;wsp:rsid wsp:val=&quot;00CA00F2&quot;/&gt;&lt;wsp:rsid wsp:val=&quot;00CA119F&quot;/&gt;&lt;wsp:rsid wsp:val=&quot;00CA1EB5&quot;/&gt;&lt;wsp:rsid wsp:val=&quot;00CA527D&quot;/&gt;&lt;wsp:rsid wsp:val=&quot;00CA5E7A&quot;/&gt;&lt;wsp:rsid wsp:val=&quot;00CA72C4&quot;/&gt;&lt;wsp:rsid wsp:val=&quot;00CA740C&quot;/&gt;&lt;wsp:rsid wsp:val=&quot;00CA7528&quot;/&gt;&lt;wsp:rsid wsp:val=&quot;00CB07D0&quot;/&gt;&lt;wsp:rsid wsp:val=&quot;00CB2873&quot;/&gt;&lt;wsp:rsid wsp:val=&quot;00CB2ECE&quot;/&gt;&lt;wsp:rsid wsp:val=&quot;00CB3A0F&quot;/&gt;&lt;wsp:rsid wsp:val=&quot;00CB5ED4&quot;/&gt;&lt;wsp:rsid wsp:val=&quot;00CB60A4&quot;/&gt;&lt;wsp:rsid wsp:val=&quot;00CC110B&quot;/&gt;&lt;wsp:rsid wsp:val=&quot;00CC1538&quot;/&gt;&lt;wsp:rsid wsp:val=&quot;00CC2B46&quot;/&gt;&lt;wsp:rsid wsp:val=&quot;00CC2DC9&quot;/&gt;&lt;wsp:rsid wsp:val=&quot;00CC3160&quot;/&gt;&lt;wsp:rsid wsp:val=&quot;00CC434F&quot;/&gt;&lt;wsp:rsid wsp:val=&quot;00CC551D&quot;/&gt;&lt;wsp:rsid wsp:val=&quot;00CC5E76&quot;/&gt;&lt;wsp:rsid wsp:val=&quot;00CC6637&quot;/&gt;&lt;wsp:rsid wsp:val=&quot;00CD3333&quot;/&gt;&lt;wsp:rsid wsp:val=&quot;00CD5890&quot;/&gt;&lt;wsp:rsid wsp:val=&quot;00CD5972&quot;/&gt;&lt;wsp:rsid wsp:val=&quot;00CD6BD5&quot;/&gt;&lt;wsp:rsid wsp:val=&quot;00CD761D&quot;/&gt;&lt;wsp:rsid wsp:val=&quot;00CD78CF&quot;/&gt;&lt;wsp:rsid wsp:val=&quot;00CE00C7&quot;/&gt;&lt;wsp:rsid wsp:val=&quot;00CE0D15&quot;/&gt;&lt;wsp:rsid wsp:val=&quot;00CE116E&quot;/&gt;&lt;wsp:rsid wsp:val=&quot;00CE135E&quot;/&gt;&lt;wsp:rsid wsp:val=&quot;00CE3B94&quot;/&gt;&lt;wsp:rsid wsp:val=&quot;00CE46F7&quot;/&gt;&lt;wsp:rsid wsp:val=&quot;00CE6E2C&quot;/&gt;&lt;wsp:rsid wsp:val=&quot;00CE7AA0&quot;/&gt;&lt;wsp:rsid wsp:val=&quot;00CF0A84&quot;/&gt;&lt;wsp:rsid wsp:val=&quot;00CF141D&quot;/&gt;&lt;wsp:rsid wsp:val=&quot;00CF2162&quot;/&gt;&lt;wsp:rsid wsp:val=&quot;00CF28E2&quot;/&gt;&lt;wsp:rsid wsp:val=&quot;00CF4B3A&quot;/&gt;&lt;wsp:rsid wsp:val=&quot;00CF6233&quot;/&gt;&lt;wsp:rsid wsp:val=&quot;00D009D1&quot;/&gt;&lt;wsp:rsid wsp:val=&quot;00D00F4E&quot;/&gt;&lt;wsp:rsid wsp:val=&quot;00D010F9&quot;/&gt;&lt;wsp:rsid wsp:val=&quot;00D01C8D&quot;/&gt;&lt;wsp:rsid wsp:val=&quot;00D030ED&quot;/&gt;&lt;wsp:rsid wsp:val=&quot;00D05072&quot;/&gt;&lt;wsp:rsid wsp:val=&quot;00D05DFA&quot;/&gt;&lt;wsp:rsid wsp:val=&quot;00D06B1E&quot;/&gt;&lt;wsp:rsid wsp:val=&quot;00D06F2F&quot;/&gt;&lt;wsp:rsid wsp:val=&quot;00D07570&quot;/&gt;&lt;wsp:rsid wsp:val=&quot;00D1080A&quot;/&gt;&lt;wsp:rsid wsp:val=&quot;00D11C8C&quot;/&gt;&lt;wsp:rsid wsp:val=&quot;00D1328E&quot;/&gt;&lt;wsp:rsid wsp:val=&quot;00D132E1&quot;/&gt;&lt;wsp:rsid wsp:val=&quot;00D1422E&quot;/&gt;&lt;wsp:rsid wsp:val=&quot;00D1618D&quot;/&gt;&lt;wsp:rsid wsp:val=&quot;00D202AD&quot;/&gt;&lt;wsp:rsid wsp:val=&quot;00D2067A&quot;/&gt;&lt;wsp:rsid wsp:val=&quot;00D21685&quot;/&gt;&lt;wsp:rsid wsp:val=&quot;00D22329&quot;/&gt;&lt;wsp:rsid wsp:val=&quot;00D24A14&quot;/&gt;&lt;wsp:rsid wsp:val=&quot;00D25120&quot;/&gt;&lt;wsp:rsid wsp:val=&quot;00D25B3E&quot;/&gt;&lt;wsp:rsid wsp:val=&quot;00D26B1C&quot;/&gt;&lt;wsp:rsid wsp:val=&quot;00D2730E&quot;/&gt;&lt;wsp:rsid wsp:val=&quot;00D302CE&quot;/&gt;&lt;wsp:rsid wsp:val=&quot;00D30F09&quot;/&gt;&lt;wsp:rsid wsp:val=&quot;00D349C0&quot;/&gt;&lt;wsp:rsid wsp:val=&quot;00D36BE5&quot;/&gt;&lt;wsp:rsid wsp:val=&quot;00D36F33&quot;/&gt;&lt;wsp:rsid wsp:val=&quot;00D405B4&quot;/&gt;&lt;wsp:rsid wsp:val=&quot;00D4065C&quot;/&gt;&lt;wsp:rsid wsp:val=&quot;00D41689&quot;/&gt;&lt;wsp:rsid wsp:val=&quot;00D4233B&quot;/&gt;&lt;wsp:rsid wsp:val=&quot;00D42E99&quot;/&gt;&lt;wsp:rsid wsp:val=&quot;00D432ED&quot;/&gt;&lt;wsp:rsid wsp:val=&quot;00D441B9&quot;/&gt;&lt;wsp:rsid wsp:val=&quot;00D44826&quot;/&gt;&lt;wsp:rsid wsp:val=&quot;00D44FC0&quot;/&gt;&lt;wsp:rsid wsp:val=&quot;00D47330&quot;/&gt;&lt;wsp:rsid wsp:val=&quot;00D47FA0&quot;/&gt;&lt;wsp:rsid wsp:val=&quot;00D51359&quot;/&gt;&lt;wsp:rsid wsp:val=&quot;00D52C27&quot;/&gt;&lt;wsp:rsid wsp:val=&quot;00D5302B&quot;/&gt;&lt;wsp:rsid wsp:val=&quot;00D53C9A&quot;/&gt;&lt;wsp:rsid wsp:val=&quot;00D55254&quot;/&gt;&lt;wsp:rsid wsp:val=&quot;00D56959&quot;/&gt;&lt;wsp:rsid wsp:val=&quot;00D572D2&quot;/&gt;&lt;wsp:rsid wsp:val=&quot;00D57F32&quot;/&gt;&lt;wsp:rsid wsp:val=&quot;00D57FA2&quot;/&gt;&lt;wsp:rsid wsp:val=&quot;00D61A29&quot;/&gt;&lt;wsp:rsid wsp:val=&quot;00D620EB&quot;/&gt;&lt;wsp:rsid wsp:val=&quot;00D62EB2&quot;/&gt;&lt;wsp:rsid wsp:val=&quot;00D63329&quot;/&gt;&lt;wsp:rsid wsp:val=&quot;00D6433B&quot;/&gt;&lt;wsp:rsid wsp:val=&quot;00D66283&quot;/&gt;&lt;wsp:rsid wsp:val=&quot;00D662F2&quot;/&gt;&lt;wsp:rsid wsp:val=&quot;00D6638B&quot;/&gt;&lt;wsp:rsid wsp:val=&quot;00D668C1&quot;/&gt;&lt;wsp:rsid wsp:val=&quot;00D66D5B&quot;/&gt;&lt;wsp:rsid wsp:val=&quot;00D67253&quot;/&gt;&lt;wsp:rsid wsp:val=&quot;00D702B6&quot;/&gt;&lt;wsp:rsid wsp:val=&quot;00D70DCF&quot;/&gt;&lt;wsp:rsid wsp:val=&quot;00D71015&quot;/&gt;&lt;wsp:rsid wsp:val=&quot;00D72EFB&quot;/&gt;&lt;wsp:rsid wsp:val=&quot;00D7342F&quot;/&gt;&lt;wsp:rsid wsp:val=&quot;00D73699&quot;/&gt;&lt;wsp:rsid wsp:val=&quot;00D73B82&quot;/&gt;&lt;wsp:rsid wsp:val=&quot;00D74AE1&quot;/&gt;&lt;wsp:rsid wsp:val=&quot;00D76C9F&quot;/&gt;&lt;wsp:rsid wsp:val=&quot;00D77427&quot;/&gt;&lt;wsp:rsid wsp:val=&quot;00D80321&quot;/&gt;&lt;wsp:rsid wsp:val=&quot;00D80AF8&quot;/&gt;&lt;wsp:rsid wsp:val=&quot;00D81126&quot;/&gt;&lt;wsp:rsid wsp:val=&quot;00D83BD5&quot;/&gt;&lt;wsp:rsid wsp:val=&quot;00D84088&quot;/&gt;&lt;wsp:rsid wsp:val=&quot;00D84A47&quot;/&gt;&lt;wsp:rsid wsp:val=&quot;00D851F0&quot;/&gt;&lt;wsp:rsid wsp:val=&quot;00D85B4E&quot;/&gt;&lt;wsp:rsid wsp:val=&quot;00D87CE9&quot;/&gt;&lt;wsp:rsid wsp:val=&quot;00D904DC&quot;/&gt;&lt;wsp:rsid wsp:val=&quot;00D92062&quot;/&gt;&lt;wsp:rsid wsp:val=&quot;00D938A2&quot;/&gt;&lt;wsp:rsid wsp:val=&quot;00D951D8&quot;/&gt;&lt;wsp:rsid wsp:val=&quot;00D963C4&quot;/&gt;&lt;wsp:rsid wsp:val=&quot;00DA0F6E&quot;/&gt;&lt;wsp:rsid wsp:val=&quot;00DA1B8F&quot;/&gt;&lt;wsp:rsid wsp:val=&quot;00DA1E36&quot;/&gt;&lt;wsp:rsid wsp:val=&quot;00DA24B4&quot;/&gt;&lt;wsp:rsid wsp:val=&quot;00DA29FA&quot;/&gt;&lt;wsp:rsid wsp:val=&quot;00DA310F&quot;/&gt;&lt;wsp:rsid wsp:val=&quot;00DA4024&quot;/&gt;&lt;wsp:rsid wsp:val=&quot;00DA4F15&quot;/&gt;&lt;wsp:rsid wsp:val=&quot;00DA53DE&quot;/&gt;&lt;wsp:rsid wsp:val=&quot;00DA6B35&quot;/&gt;&lt;wsp:rsid wsp:val=&quot;00DA6B58&quot;/&gt;&lt;wsp:rsid wsp:val=&quot;00DA76F9&quot;/&gt;&lt;wsp:rsid wsp:val=&quot;00DA7C5D&quot;/&gt;&lt;wsp:rsid wsp:val=&quot;00DA7F75&quot;/&gt;&lt;wsp:rsid wsp:val=&quot;00DB0DD6&quot;/&gt;&lt;wsp:rsid wsp:val=&quot;00DB2504&quot;/&gt;&lt;wsp:rsid wsp:val=&quot;00DB302C&quot;/&gt;&lt;wsp:rsid wsp:val=&quot;00DB33B8&quot;/&gt;&lt;wsp:rsid wsp:val=&quot;00DB3C07&quot;/&gt;&lt;wsp:rsid wsp:val=&quot;00DB3F1C&quot;/&gt;&lt;wsp:rsid wsp:val=&quot;00DB576B&quot;/&gt;&lt;wsp:rsid wsp:val=&quot;00DB6F39&quot;/&gt;&lt;wsp:rsid wsp:val=&quot;00DB7914&quot;/&gt;&lt;wsp:rsid wsp:val=&quot;00DC024E&quot;/&gt;&lt;wsp:rsid wsp:val=&quot;00DC1F70&quot;/&gt;&lt;wsp:rsid wsp:val=&quot;00DC2F1F&quot;/&gt;&lt;wsp:rsid wsp:val=&quot;00DC3513&quot;/&gt;&lt;wsp:rsid wsp:val=&quot;00DC4659&quot;/&gt;&lt;wsp:rsid wsp:val=&quot;00DC6816&quot;/&gt;&lt;wsp:rsid wsp:val=&quot;00DD0B0A&quot;/&gt;&lt;wsp:rsid wsp:val=&quot;00DD1BE0&quot;/&gt;&lt;wsp:rsid wsp:val=&quot;00DD2874&quot;/&gt;&lt;wsp:rsid wsp:val=&quot;00DD488C&quot;/&gt;&lt;wsp:rsid wsp:val=&quot;00DD50DF&quot;/&gt;&lt;wsp:rsid wsp:val=&quot;00DD54A3&quot;/&gt;&lt;wsp:rsid wsp:val=&quot;00DD7A14&quot;/&gt;&lt;wsp:rsid wsp:val=&quot;00DE0F3F&quot;/&gt;&lt;wsp:rsid wsp:val=&quot;00DE2196&quot;/&gt;&lt;wsp:rsid wsp:val=&quot;00DE253A&quot;/&gt;&lt;wsp:rsid wsp:val=&quot;00DE301F&quot;/&gt;&lt;wsp:rsid wsp:val=&quot;00DE376C&quot;/&gt;&lt;wsp:rsid wsp:val=&quot;00DE3CFB&quot;/&gt;&lt;wsp:rsid wsp:val=&quot;00DE4C74&quot;/&gt;&lt;wsp:rsid wsp:val=&quot;00DE65CA&quot;/&gt;&lt;wsp:rsid wsp:val=&quot;00DE6989&quot;/&gt;&lt;wsp:rsid wsp:val=&quot;00DE6EAE&quot;/&gt;&lt;wsp:rsid wsp:val=&quot;00DE7658&quot;/&gt;&lt;wsp:rsid wsp:val=&quot;00DF3F27&quot;/&gt;&lt;wsp:rsid wsp:val=&quot;00DF56D8&quot;/&gt;&lt;wsp:rsid wsp:val=&quot;00DF592C&quot;/&gt;&lt;wsp:rsid wsp:val=&quot;00DF6028&quot;/&gt;&lt;wsp:rsid wsp:val=&quot;00DF60A9&quot;/&gt;&lt;wsp:rsid wsp:val=&quot;00DF76C2&quot;/&gt;&lt;wsp:rsid wsp:val=&quot;00E013B8&quot;/&gt;&lt;wsp:rsid wsp:val=&quot;00E01703&quot;/&gt;&lt;wsp:rsid wsp:val=&quot;00E03DEB&quot;/&gt;&lt;wsp:rsid wsp:val=&quot;00E04C03&quot;/&gt;&lt;wsp:rsid wsp:val=&quot;00E05A80&quot;/&gt;&lt;wsp:rsid wsp:val=&quot;00E102C1&quot;/&gt;&lt;wsp:rsid wsp:val=&quot;00E107BC&quot;/&gt;&lt;wsp:rsid wsp:val=&quot;00E120E6&quot;/&gt;&lt;wsp:rsid wsp:val=&quot;00E12509&quot;/&gt;&lt;wsp:rsid wsp:val=&quot;00E128A0&quot;/&gt;&lt;wsp:rsid wsp:val=&quot;00E138D0&quot;/&gt;&lt;wsp:rsid wsp:val=&quot;00E146A3&quot;/&gt;&lt;wsp:rsid wsp:val=&quot;00E15A65&quot;/&gt;&lt;wsp:rsid wsp:val=&quot;00E15CC3&quot;/&gt;&lt;wsp:rsid wsp:val=&quot;00E166C7&quot;/&gt;&lt;wsp:rsid wsp:val=&quot;00E166FC&quot;/&gt;&lt;wsp:rsid wsp:val=&quot;00E17E75&quot;/&gt;&lt;wsp:rsid wsp:val=&quot;00E20828&quot;/&gt;&lt;wsp:rsid wsp:val=&quot;00E2161F&quot;/&gt;&lt;wsp:rsid wsp:val=&quot;00E219EF&quot;/&gt;&lt;wsp:rsid wsp:val=&quot;00E22DBC&quot;/&gt;&lt;wsp:rsid wsp:val=&quot;00E2368A&quot;/&gt;&lt;wsp:rsid wsp:val=&quot;00E23706&quot;/&gt;&lt;wsp:rsid wsp:val=&quot;00E23A06&quot;/&gt;&lt;wsp:rsid wsp:val=&quot;00E24356&quot;/&gt;&lt;wsp:rsid wsp:val=&quot;00E244B1&quot;/&gt;&lt;wsp:rsid wsp:val=&quot;00E2497F&quot;/&gt;&lt;wsp:rsid wsp:val=&quot;00E2543A&quot;/&gt;&lt;wsp:rsid wsp:val=&quot;00E255B2&quot;/&gt;&lt;wsp:rsid wsp:val=&quot;00E25A41&quot;/&gt;&lt;wsp:rsid wsp:val=&quot;00E268BA&quot;/&gt;&lt;wsp:rsid wsp:val=&quot;00E26916&quot;/&gt;&lt;wsp:rsid wsp:val=&quot;00E272CE&quot;/&gt;&lt;wsp:rsid wsp:val=&quot;00E27863&quot;/&gt;&lt;wsp:rsid wsp:val=&quot;00E3108C&quot;/&gt;&lt;wsp:rsid wsp:val=&quot;00E3187D&quot;/&gt;&lt;wsp:rsid wsp:val=&quot;00E322A9&quot;/&gt;&lt;wsp:rsid wsp:val=&quot;00E3322C&quot;/&gt;&lt;wsp:rsid wsp:val=&quot;00E3439A&quot;/&gt;&lt;wsp:rsid wsp:val=&quot;00E34822&quot;/&gt;&lt;wsp:rsid wsp:val=&quot;00E357B8&quot;/&gt;&lt;wsp:rsid wsp:val=&quot;00E35CBE&quot;/&gt;&lt;wsp:rsid wsp:val=&quot;00E37A21&quot;/&gt;&lt;wsp:rsid wsp:val=&quot;00E37C90&quot;/&gt;&lt;wsp:rsid wsp:val=&quot;00E4288F&quot;/&gt;&lt;wsp:rsid wsp:val=&quot;00E436FF&quot;/&gt;&lt;wsp:rsid wsp:val=&quot;00E4479C&quot;/&gt;&lt;wsp:rsid wsp:val=&quot;00E451BC&quot;/&gt;&lt;wsp:rsid wsp:val=&quot;00E45526&quot;/&gt;&lt;wsp:rsid wsp:val=&quot;00E45BBB&quot;/&gt;&lt;wsp:rsid wsp:val=&quot;00E46011&quot;/&gt;&lt;wsp:rsid wsp:val=&quot;00E46920&quot;/&gt;&lt;wsp:rsid wsp:val=&quot;00E47A77&quot;/&gt;&lt;wsp:rsid wsp:val=&quot;00E51195&quot;/&gt;&lt;wsp:rsid wsp:val=&quot;00E53FE4&quot;/&gt;&lt;wsp:rsid wsp:val=&quot;00E54B9E&quot;/&gt;&lt;wsp:rsid wsp:val=&quot;00E5537C&quot;/&gt;&lt;wsp:rsid wsp:val=&quot;00E56BFB&quot;/&gt;&lt;wsp:rsid wsp:val=&quot;00E5731E&quot;/&gt;&lt;wsp:rsid wsp:val=&quot;00E61E59&quot;/&gt;&lt;wsp:rsid wsp:val=&quot;00E644F9&quot;/&gt;&lt;wsp:rsid wsp:val=&quot;00E64901&quot;/&gt;&lt;wsp:rsid wsp:val=&quot;00E64F68&quot;/&gt;&lt;wsp:rsid wsp:val=&quot;00E65CD1&quot;/&gt;&lt;wsp:rsid wsp:val=&quot;00E666D8&quot;/&gt;&lt;wsp:rsid wsp:val=&quot;00E7065D&quot;/&gt;&lt;wsp:rsid wsp:val=&quot;00E71C25&quot;/&gt;&lt;wsp:rsid wsp:val=&quot;00E72768&quot;/&gt;&lt;wsp:rsid wsp:val=&quot;00E736A9&quot;/&gt;&lt;wsp:rsid wsp:val=&quot;00E74750&quot;/&gt;&lt;wsp:rsid wsp:val=&quot;00E74B80&quot;/&gt;&lt;wsp:rsid wsp:val=&quot;00E75AB8&quot;/&gt;&lt;wsp:rsid wsp:val=&quot;00E7661F&quot;/&gt;&lt;wsp:rsid wsp:val=&quot;00E776C7&quot;/&gt;&lt;wsp:rsid wsp:val=&quot;00E800D3&quot;/&gt;&lt;wsp:rsid wsp:val=&quot;00E807DF&quot;/&gt;&lt;wsp:rsid wsp:val=&quot;00E81DA3&quot;/&gt;&lt;wsp:rsid wsp:val=&quot;00E823A8&quot;/&gt;&lt;wsp:rsid wsp:val=&quot;00E8253E&quot;/&gt;&lt;wsp:rsid wsp:val=&quot;00E91158&quot;/&gt;&lt;wsp:rsid wsp:val=&quot;00E91DFE&quot;/&gt;&lt;wsp:rsid wsp:val=&quot;00E949BA&quot;/&gt;&lt;wsp:rsid wsp:val=&quot;00E9693E&quot;/&gt;&lt;wsp:rsid wsp:val=&quot;00E978D5&quot;/&gt;&lt;wsp:rsid wsp:val=&quot;00EA08C3&quot;/&gt;&lt;wsp:rsid wsp:val=&quot;00EA1686&quot;/&gt;&lt;wsp:rsid wsp:val=&quot;00EA65AA&quot;/&gt;&lt;wsp:rsid wsp:val=&quot;00EB5B8B&quot;/&gt;&lt;wsp:rsid wsp:val=&quot;00EB77C9&quot;/&gt;&lt;wsp:rsid wsp:val=&quot;00EC0989&quot;/&gt;&lt;wsp:rsid wsp:val=&quot;00EC0A45&quot;/&gt;&lt;wsp:rsid wsp:val=&quot;00EC0EA3&quot;/&gt;&lt;wsp:rsid wsp:val=&quot;00EC33F6&quot;/&gt;&lt;wsp:rsid wsp:val=&quot;00EC36A3&quot;/&gt;&lt;wsp:rsid wsp:val=&quot;00EC777F&quot;/&gt;&lt;wsp:rsid wsp:val=&quot;00ED2DB6&quot;/&gt;&lt;wsp:rsid wsp:val=&quot;00ED2E1C&quot;/&gt;&lt;wsp:rsid wsp:val=&quot;00ED4E2E&quot;/&gt;&lt;wsp:rsid wsp:val=&quot;00ED68B1&quot;/&gt;&lt;wsp:rsid wsp:val=&quot;00ED6C46&quot;/&gt;&lt;wsp:rsid wsp:val=&quot;00ED777F&quot;/&gt;&lt;wsp:rsid wsp:val=&quot;00ED79E9&quot;/&gt;&lt;wsp:rsid wsp:val=&quot;00EE0D2B&quot;/&gt;&lt;wsp:rsid wsp:val=&quot;00EE30A0&quot;/&gt;&lt;wsp:rsid wsp:val=&quot;00EE36A2&quot;/&gt;&lt;wsp:rsid wsp:val=&quot;00EE519F&quot;/&gt;&lt;wsp:rsid wsp:val=&quot;00EE7383&quot;/&gt;&lt;wsp:rsid wsp:val=&quot;00EF11C4&quot;/&gt;&lt;wsp:rsid wsp:val=&quot;00EF18EE&quot;/&gt;&lt;wsp:rsid wsp:val=&quot;00EF1E3B&quot;/&gt;&lt;wsp:rsid wsp:val=&quot;00EF4566&quot;/&gt;&lt;wsp:rsid wsp:val=&quot;00EF4BAE&quot;/&gt;&lt;wsp:rsid wsp:val=&quot;00EF5DFB&quot;/&gt;&lt;wsp:rsid wsp:val=&quot;00EF6A92&quot;/&gt;&lt;wsp:rsid wsp:val=&quot;00EF6B20&quot;/&gt;&lt;wsp:rsid wsp:val=&quot;00EF6BC0&quot;/&gt;&lt;wsp:rsid wsp:val=&quot;00EF766F&quot;/&gt;&lt;wsp:rsid wsp:val=&quot;00F00A56&quot;/&gt;&lt;wsp:rsid wsp:val=&quot;00F0191D&quot;/&gt;&lt;wsp:rsid wsp:val=&quot;00F027C3&quot;/&gt;&lt;wsp:rsid wsp:val=&quot;00F02BD2&quot;/&gt;&lt;wsp:rsid wsp:val=&quot;00F02ED7&quot;/&gt;&lt;wsp:rsid wsp:val=&quot;00F03A86&quot;/&gt;&lt;wsp:rsid wsp:val=&quot;00F14BB2&quot;/&gt;&lt;wsp:rsid wsp:val=&quot;00F1529A&quot;/&gt;&lt;wsp:rsid wsp:val=&quot;00F17470&quot;/&gt;&lt;wsp:rsid wsp:val=&quot;00F20D17&quot;/&gt;&lt;wsp:rsid wsp:val=&quot;00F22580&quot;/&gt;&lt;wsp:rsid wsp:val=&quot;00F22F7B&quot;/&gt;&lt;wsp:rsid wsp:val=&quot;00F2486C&quot;/&gt;&lt;wsp:rsid wsp:val=&quot;00F252C2&quot;/&gt;&lt;wsp:rsid wsp:val=&quot;00F25E73&quot;/&gt;&lt;wsp:rsid wsp:val=&quot;00F26480&quot;/&gt;&lt;wsp:rsid wsp:val=&quot;00F26581&quot;/&gt;&lt;wsp:rsid wsp:val=&quot;00F30122&quot;/&gt;&lt;wsp:rsid wsp:val=&quot;00F307E9&quot;/&gt;&lt;wsp:rsid wsp:val=&quot;00F3217C&quot;/&gt;&lt;wsp:rsid wsp:val=&quot;00F326B5&quot;/&gt;&lt;wsp:rsid wsp:val=&quot;00F3360E&quot;/&gt;&lt;wsp:rsid wsp:val=&quot;00F33BDD&quot;/&gt;&lt;wsp:rsid wsp:val=&quot;00F37D96&quot;/&gt;&lt;wsp:rsid wsp:val=&quot;00F40757&quot;/&gt;&lt;wsp:rsid wsp:val=&quot;00F40C74&quot;/&gt;&lt;wsp:rsid wsp:val=&quot;00F4138F&quot;/&gt;&lt;wsp:rsid wsp:val=&quot;00F41724&quot;/&gt;&lt;wsp:rsid wsp:val=&quot;00F418CE&quot;/&gt;&lt;wsp:rsid wsp:val=&quot;00F4202B&quot;/&gt;&lt;wsp:rsid wsp:val=&quot;00F44C0A&quot;/&gt;&lt;wsp:rsid wsp:val=&quot;00F5036F&quot;/&gt;&lt;wsp:rsid wsp:val=&quot;00F512C2&quot;/&gt;&lt;wsp:rsid wsp:val=&quot;00F51FD9&quot;/&gt;&lt;wsp:rsid wsp:val=&quot;00F537A1&quot;/&gt;&lt;wsp:rsid wsp:val=&quot;00F54FA8&quot;/&gt;&lt;wsp:rsid wsp:val=&quot;00F5748E&quot;/&gt;&lt;wsp:rsid wsp:val=&quot;00F579D6&quot;/&gt;&lt;wsp:rsid wsp:val=&quot;00F57A86&quot;/&gt;&lt;wsp:rsid wsp:val=&quot;00F6277E&quot;/&gt;&lt;wsp:rsid wsp:val=&quot;00F632BC&quot;/&gt;&lt;wsp:rsid wsp:val=&quot;00F6333D&quot;/&gt;&lt;wsp:rsid wsp:val=&quot;00F63F4E&quot;/&gt;&lt;wsp:rsid wsp:val=&quot;00F64475&quot;/&gt;&lt;wsp:rsid wsp:val=&quot;00F6630A&quot;/&gt;&lt;wsp:rsid wsp:val=&quot;00F70AFC&quot;/&gt;&lt;wsp:rsid wsp:val=&quot;00F71348&quot;/&gt;&lt;wsp:rsid wsp:val=&quot;00F72115&quot;/&gt;&lt;wsp:rsid wsp:val=&quot;00F7396F&quot;/&gt;&lt;wsp:rsid wsp:val=&quot;00F73FD5&quot;/&gt;&lt;wsp:rsid wsp:val=&quot;00F755EA&quot;/&gt;&lt;wsp:rsid wsp:val=&quot;00F81879&quot;/&gt;&lt;wsp:rsid wsp:val=&quot;00F82122&quot;/&gt;&lt;wsp:rsid wsp:val=&quot;00F837A1&quot;/&gt;&lt;wsp:rsid wsp:val=&quot;00F84E26&quot;/&gt;&lt;wsp:rsid wsp:val=&quot;00F8527B&quot;/&gt;&lt;wsp:rsid wsp:val=&quot;00F85DE9&quot;/&gt;&lt;wsp:rsid wsp:val=&quot;00F86F3F&quot;/&gt;&lt;wsp:rsid wsp:val=&quot;00F87C6A&quot;/&gt;&lt;wsp:rsid wsp:val=&quot;00F90330&quot;/&gt;&lt;wsp:rsid wsp:val=&quot;00F90332&quot;/&gt;&lt;wsp:rsid wsp:val=&quot;00F917FE&quot;/&gt;&lt;wsp:rsid wsp:val=&quot;00F9187C&quot;/&gt;&lt;wsp:rsid wsp:val=&quot;00F91A27&quot;/&gt;&lt;wsp:rsid wsp:val=&quot;00F933E7&quot;/&gt;&lt;wsp:rsid wsp:val=&quot;00F94A65&quot;/&gt;&lt;wsp:rsid wsp:val=&quot;00F9799A&quot;/&gt;&lt;wsp:rsid wsp:val=&quot;00F97C8A&quot;/&gt;&lt;wsp:rsid wsp:val=&quot;00FA0802&quot;/&gt;&lt;wsp:rsid wsp:val=&quot;00FA1C80&quot;/&gt;&lt;wsp:rsid wsp:val=&quot;00FA1D38&quot;/&gt;&lt;wsp:rsid wsp:val=&quot;00FA3794&quot;/&gt;&lt;wsp:rsid wsp:val=&quot;00FA5374&quot;/&gt;&lt;wsp:rsid wsp:val=&quot;00FA5585&quot;/&gt;&lt;wsp:rsid wsp:val=&quot;00FA5D9C&quot;/&gt;&lt;wsp:rsid wsp:val=&quot;00FB2CE0&quot;/&gt;&lt;wsp:rsid wsp:val=&quot;00FB3F1E&quot;/&gt;&lt;wsp:rsid wsp:val=&quot;00FB4EFF&quot;/&gt;&lt;wsp:rsid wsp:val=&quot;00FB5691&quot;/&gt;&lt;wsp:rsid wsp:val=&quot;00FC3A00&quot;/&gt;&lt;wsp:rsid wsp:val=&quot;00FC55EE&quot;/&gt;&lt;wsp:rsid wsp:val=&quot;00FC62BE&quot;/&gt;&lt;wsp:rsid wsp:val=&quot;00FD064D&quot;/&gt;&lt;wsp:rsid wsp:val=&quot;00FD2205&quot;/&gt;&lt;wsp:rsid wsp:val=&quot;00FD2B15&quot;/&gt;&lt;wsp:rsid wsp:val=&quot;00FD4D51&quot;/&gt;&lt;wsp:rsid wsp:val=&quot;00FD53B4&quot;/&gt;&lt;wsp:rsid wsp:val=&quot;00FD5E8A&quot;/&gt;&lt;wsp:rsid wsp:val=&quot;00FD67C5&quot;/&gt;&lt;wsp:rsid wsp:val=&quot;00FD7259&quot;/&gt;&lt;wsp:rsid wsp:val=&quot;00FD78DA&quot;/&gt;&lt;wsp:rsid wsp:val=&quot;00FE0AC1&quot;/&gt;&lt;wsp:rsid wsp:val=&quot;00FE2808&quot;/&gt;&lt;wsp:rsid wsp:val=&quot;00FE2BA5&quot;/&gt;&lt;wsp:rsid wsp:val=&quot;00FF1318&quot;/&gt;&lt;wsp:rsid wsp:val=&quot;00FF139B&quot;/&gt;&lt;wsp:rsid wsp:val=&quot;00FF26F3&quot;/&gt;&lt;wsp:rsid wsp:val=&quot;00FF2999&quot;/&gt;&lt;wsp:rsid wsp:val=&quot;00FF5E3A&quot;/&gt;&lt;wsp:rsid wsp:val=&quot;00FF5F15&quot;/&gt;&lt;wsp:rsid wsp:val=&quot;00FF69B4&quot;/&gt;&lt;wsp:rsid wsp:val=&quot;00FF75CA&quot;/&gt;&lt;wsp:rsid wsp:val=&quot;00FF7B32&quot;/&gt;&lt;wsp:rsid wsp:val=&quot;01B760E5&quot;/&gt;&lt;wsp:rsid wsp:val=&quot;01F46D96&quot;/&gt;&lt;wsp:rsid wsp:val=&quot;024502DE&quot;/&gt;&lt;wsp:rsid wsp:val=&quot;047024A3&quot;/&gt;&lt;wsp:rsid wsp:val=&quot;05AD347A&quot;/&gt;&lt;wsp:rsid wsp:val=&quot;072133D8&quot;/&gt;&lt;wsp:rsid wsp:val=&quot;07CC7C98&quot;/&gt;&lt;wsp:rsid wsp:val=&quot;09E554B3&quot;/&gt;&lt;wsp:rsid wsp:val=&quot;0A6F0BCB&quot;/&gt;&lt;wsp:rsid wsp:val=&quot;0A7A7CFA&quot;/&gt;&lt;wsp:rsid wsp:val=&quot;0B2A3652&quot;/&gt;&lt;wsp:rsid wsp:val=&quot;0B8B4B7A&quot;/&gt;&lt;wsp:rsid wsp:val=&quot;0C304A9F&quot;/&gt;&lt;wsp:rsid wsp:val=&quot;0C6819C6&quot;/&gt;&lt;wsp:rsid wsp:val=&quot;0CE23634&quot;/&gt;&lt;wsp:rsid wsp:val=&quot;0D09681D&quot;/&gt;&lt;wsp:rsid wsp:val=&quot;0D27729E&quot;/&gt;&lt;wsp:rsid wsp:val=&quot;0FF060C1&quot;/&gt;&lt;wsp:rsid wsp:val=&quot;11907471&quot;/&gt;&lt;wsp:rsid wsp:val=&quot;11FD47B4&quot;/&gt;&lt;wsp:rsid wsp:val=&quot;128636CB&quot;/&gt;&lt;wsp:rsid wsp:val=&quot;139327DB&quot;/&gt;&lt;wsp:rsid wsp:val=&quot;15211442&quot;/&gt;&lt;wsp:rsid wsp:val=&quot;15436461&quot;/&gt;&lt;wsp:rsid wsp:val=&quot;157F54B5&quot;/&gt;&lt;wsp:rsid wsp:val=&quot;15A5417B&quot;/&gt;&lt;wsp:rsid wsp:val=&quot;15FF3418&quot;/&gt;&lt;wsp:rsid wsp:val=&quot;16107547&quot;/&gt;&lt;wsp:rsid wsp:val=&quot;16830F50&quot;/&gt;&lt;wsp:rsid wsp:val=&quot;180B3F56&quot;/&gt;&lt;wsp:rsid wsp:val=&quot;18235EE4&quot;/&gt;&lt;wsp:rsid wsp:val=&quot;185C6381&quot;/&gt;&lt;wsp:rsid wsp:val=&quot;18855853&quot;/&gt;&lt;wsp:rsid wsp:val=&quot;18D550A7&quot;/&gt;&lt;wsp:rsid wsp:val=&quot;19377828&quot;/&gt;&lt;wsp:rsid wsp:val=&quot;19DE7E99&quot;/&gt;&lt;wsp:rsid wsp:val=&quot;1BC0687F&quot;/&gt;&lt;wsp:rsid wsp:val=&quot;1CD16C28&quot;/&gt;&lt;wsp:rsid wsp:val=&quot;1D574465&quot;/&gt;&lt;wsp:rsid wsp:val=&quot;1F132900&quot;/&gt;&lt;wsp:rsid wsp:val=&quot;20011E67&quot;/&gt;&lt;wsp:rsid wsp:val=&quot;20677FF3&quot;/&gt;&lt;wsp:rsid wsp:val=&quot;21E56651&quot;/&gt;&lt;wsp:rsid wsp:val=&quot;22B23F68&quot;/&gt;&lt;wsp:rsid wsp:val=&quot;23D70B7F&quot;/&gt;&lt;wsp:rsid wsp:val=&quot;26A82522&quot;/&gt;&lt;wsp:rsid wsp:val=&quot;26E768F4&quot;/&gt;&lt;wsp:rsid wsp:val=&quot;27444F63&quot;/&gt;&lt;wsp:rsid wsp:val=&quot;27900323&quot;/&gt;&lt;wsp:rsid wsp:val=&quot;27F75EC3&quot;/&gt;&lt;wsp:rsid wsp:val=&quot;28070E73&quot;/&gt;&lt;wsp:rsid wsp:val=&quot;29ED4A38&quot;/&gt;&lt;wsp:rsid wsp:val=&quot;2AC17FCB&quot;/&gt;&lt;wsp:rsid wsp:val=&quot;2AF6782C&quot;/&gt;&lt;wsp:rsid wsp:val=&quot;2C072C64&quot;/&gt;&lt;wsp:rsid wsp:val=&quot;2D554D1E&quot;/&gt;&lt;wsp:rsid wsp:val=&quot;2DB907D2&quot;/&gt;&lt;wsp:rsid wsp:val=&quot;2F746463&quot;/&gt;&lt;wsp:rsid wsp:val=&quot;317E5239&quot;/&gt;&lt;wsp:rsid wsp:val=&quot;31D76134&quot;/&gt;&lt;wsp:rsid wsp:val=&quot;32D47463&quot;/&gt;&lt;wsp:rsid wsp:val=&quot;32D9254F&quot;/&gt;&lt;wsp:rsid wsp:val=&quot;345F4250&quot;/&gt;&lt;wsp:rsid wsp:val=&quot;36A82E66&quot;/&gt;&lt;wsp:rsid wsp:val=&quot;38E05516&quot;/&gt;&lt;wsp:rsid wsp:val=&quot;3A425821&quot;/&gt;&lt;wsp:rsid wsp:val=&quot;3B4771B1&quot;/&gt;&lt;wsp:rsid wsp:val=&quot;3C537E70&quot;/&gt;&lt;wsp:rsid wsp:val=&quot;3D02642C&quot;/&gt;&lt;wsp:rsid wsp:val=&quot;3D99238C&quot;/&gt;&lt;wsp:rsid wsp:val=&quot;3EE8634B&quot;/&gt;&lt;wsp:rsid wsp:val=&quot;3F5773FC&quot;/&gt;&lt;wsp:rsid wsp:val=&quot;3FF633C4&quot;/&gt;&lt;wsp:rsid wsp:val=&quot;40125ED4&quot;/&gt;&lt;wsp:rsid wsp:val=&quot;40637FFF&quot;/&gt;&lt;wsp:rsid wsp:val=&quot;431465FA&quot;/&gt;&lt;wsp:rsid wsp:val=&quot;435264CA&quot;/&gt;&lt;wsp:rsid wsp:val=&quot;43A617C7&quot;/&gt;&lt;wsp:rsid wsp:val=&quot;43EF5017&quot;/&gt;&lt;wsp:rsid wsp:val=&quot;44286BBA&quot;/&gt;&lt;wsp:rsid wsp:val=&quot;447D4F2A&quot;/&gt;&lt;wsp:rsid wsp:val=&quot;44F551D3&quot;/&gt;&lt;wsp:rsid wsp:val=&quot;45FB56EF&quot;/&gt;&lt;wsp:rsid wsp:val=&quot;46CE0E1F&quot;/&gt;&lt;wsp:rsid wsp:val=&quot;46E6736D&quot;/&gt;&lt;wsp:rsid wsp:val=&quot;47FD2A33&quot;/&gt;&lt;wsp:rsid wsp:val=&quot;48B07450&quot;/&gt;&lt;wsp:rsid wsp:val=&quot;494C42A2&quot;/&gt;&lt;wsp:rsid wsp:val=&quot;49C9799C&quot;/&gt;&lt;wsp:rsid wsp:val=&quot;49F70AD4&quot;/&gt;&lt;wsp:rsid wsp:val=&quot;4A8A54B2&quot;/&gt;&lt;wsp:rsid wsp:val=&quot;4AFB60C8&quot;/&gt;&lt;wsp:rsid wsp:val=&quot;4B062B31&quot;/&gt;&lt;wsp:rsid wsp:val=&quot;4C4F4AAE&quot;/&gt;&lt;wsp:rsid wsp:val=&quot;4C735684&quot;/&gt;&lt;wsp:rsid wsp:val=&quot;4D270F62&quot;/&gt;&lt;wsp:rsid wsp:val=&quot;4D554A94&quot;/&gt;&lt;wsp:rsid wsp:val=&quot;4D88058B&quot;/&gt;&lt;wsp:rsid wsp:val=&quot;4DC22994&quot;/&gt;&lt;wsp:rsid wsp:val=&quot;4DD070FC&quot;/&gt;&lt;wsp:rsid wsp:val=&quot;4F597A18&quot;/&gt;&lt;wsp:rsid wsp:val=&quot;4F5D2735&quot;/&gt;&lt;wsp:rsid wsp:val=&quot;4FA41FE2&quot;/&gt;&lt;wsp:rsid wsp:val=&quot;4FAB016E&quot;/&gt;&lt;wsp:rsid wsp:val=&quot;4FCF31C4&quot;/&gt;&lt;wsp:rsid wsp:val=&quot;511D3782&quot;/&gt;&lt;wsp:rsid wsp:val=&quot;519D3ED8&quot;/&gt;&lt;wsp:rsid wsp:val=&quot;521F41D7&quot;/&gt;&lt;wsp:rsid wsp:val=&quot;524435DE&quot;/&gt;&lt;wsp:rsid wsp:val=&quot;52824A68&quot;/&gt;&lt;wsp:rsid wsp:val=&quot;53E5612E&quot;/&gt;&lt;wsp:rsid wsp:val=&quot;553E3DCC&quot;/&gt;&lt;wsp:rsid wsp:val=&quot;568F346A&quot;/&gt;&lt;wsp:rsid wsp:val=&quot;57257051&quot;/&gt;&lt;wsp:rsid wsp:val=&quot;586174E5&quot;/&gt;&lt;wsp:rsid wsp:val=&quot;5A4D251F&quot;/&gt;&lt;wsp:rsid wsp:val=&quot;5A923DEF&quot;/&gt;&lt;wsp:rsid wsp:val=&quot;5B1A1261&quot;/&gt;&lt;wsp:rsid wsp:val=&quot;5C4F1FF5&quot;/&gt;&lt;wsp:rsid wsp:val=&quot;5C7F5891&quot;/&gt;&lt;wsp:rsid wsp:val=&quot;5DE23F89&quot;/&gt;&lt;wsp:rsid wsp:val=&quot;5E641437&quot;/&gt;&lt;wsp:rsid wsp:val=&quot;5EE10509&quot;/&gt;&lt;wsp:rsid wsp:val=&quot;60BE2F28&quot;/&gt;&lt;wsp:rsid wsp:val=&quot;60E92CAA&quot;/&gt;&lt;wsp:rsid wsp:val=&quot;61A9383B&quot;/&gt;&lt;wsp:rsid wsp:val=&quot;621C4F72&quot;/&gt;&lt;wsp:rsid wsp:val=&quot;624E0FE6&quot;/&gt;&lt;wsp:rsid wsp:val=&quot;62D941C6&quot;/&gt;&lt;wsp:rsid wsp:val=&quot;63C97AE6&quot;/&gt;&lt;wsp:rsid wsp:val=&quot;67E173C7&quot;/&gt;&lt;wsp:rsid wsp:val=&quot;67F820A3&quot;/&gt;&lt;wsp:rsid wsp:val=&quot;681C69BF&quot;/&gt;&lt;wsp:rsid wsp:val=&quot;68E47623&quot;/&gt;&lt;wsp:rsid wsp:val=&quot;69591680&quot;/&gt;&lt;wsp:rsid wsp:val=&quot;69976F67&quot;/&gt;&lt;wsp:rsid wsp:val=&quot;69C733B1&quot;/&gt;&lt;wsp:rsid wsp:val=&quot;6B1D2912&quot;/&gt;&lt;wsp:rsid wsp:val=&quot;6BF031DF&quot;/&gt;&lt;wsp:rsid wsp:val=&quot;6C3A16BF&quot;/&gt;&lt;wsp:rsid wsp:val=&quot;6E047E19&quot;/&gt;&lt;wsp:rsid wsp:val=&quot;6E633758&quot;/&gt;&lt;wsp:rsid wsp:val=&quot;6E671184&quot;/&gt;&lt;wsp:rsid wsp:val=&quot;6EBC4488&quot;/&gt;&lt;wsp:rsid wsp:val=&quot;6FD67577&quot;/&gt;&lt;wsp:rsid wsp:val=&quot;71B4084A&quot;/&gt;&lt;wsp:rsid wsp:val=&quot;720F6C42&quot;/&gt;&lt;wsp:rsid wsp:val=&quot;727F649A&quot;/&gt;&lt;wsp:rsid wsp:val=&quot;734E4478&quot;/&gt;&lt;wsp:rsid wsp:val=&quot;73827B3A&quot;/&gt;&lt;wsp:rsid wsp:val=&quot;73F53423&quot;/&gt;&lt;wsp:rsid wsp:val=&quot;747B08A9&quot;/&gt;&lt;wsp:rsid wsp:val=&quot;74FC26E5&quot;/&gt;&lt;wsp:rsid wsp:val=&quot;75F65CA6&quot;/&gt;&lt;wsp:rsid wsp:val=&quot;7676721A&quot;/&gt;&lt;wsp:rsid wsp:val=&quot;775510F1&quot;/&gt;&lt;wsp:rsid wsp:val=&quot;79BF5D7C&quot;/&gt;&lt;wsp:rsid wsp:val=&quot;7A177BE7&quot;/&gt;&lt;wsp:rsid wsp:val=&quot;7B7A5C31&quot;/&gt;&lt;wsp:rsid wsp:val=&quot;7C5E0225&quot;/&gt;&lt;wsp:rsid wsp:val=&quot;7D086119&quot;/&gt;&lt;wsp:rsid wsp:val=&quot;7ED127E3&quot;/&gt;&lt;wsp:rsid wsp:val=&quot;7FEC2698&quot;/&gt;&lt;/wsp:rsids&gt;&lt;/w:docPr&gt;&lt;w:body&gt;&lt;wx:sect&gt;&lt;w:p wsp:rsidR=&quot;00000000&quot; wsp:rsidRDefault=&quot;00B308D8&quot; wsp:rsidP=&quot;00B308D8&quot;&gt;&lt;m:oMathPara&gt;&lt;m:oMath&gt;&lt;m:sSub&gt;&lt;m:sSubPr&gt;&lt;m:ctrlPr&gt;&lt;w:rPr&gt;&lt;w:rFonts w:ascii=&quot;Cambria Math&quot; w:h-ansi=&quot;Cambria Math&quot;/&gt;&lt;wx:font wx:val=&quot;Cambria Math&quot;/&gt;&lt;w:spacing w:val=&quot;20&quot;/&gt;&lt;w:sz w:val=&quot;24&quot;/&gt;&lt;/w:rPr&gt;&lt;/m:ctrlPr&gt;&lt;/m:sSubPr&gt;&lt;m:e&gt;&lt;m:r&gt;&lt;w:rPr&gt;&lt;w:rFonts w:ascii=&quot;Cambria Math&quot; w:h-ansi=&quot;Cambria Math&quot;/&gt;&lt;wx:font wx:val=&quot;Cambria Math&quot;/&gt;&lt;w:i/&gt;&lt;w:spacing w:val=&quot;20&quot;/&gt;&lt;w:sz w:val=&quot;24&quot;/&gt;&lt;/w:rPr&gt;&lt;m:t&gt;u&lt;/m:t&gt;&lt;/m:r&gt;&lt;/m:e&gt;&lt;m:sub&gt;&lt;m:r&gt;&lt;w:rPr&gt;&lt;w:rFonts w:ascii=&quot;Cambria Math&quot; w:h-ansi=&quot;Cambria Math&quot;/&gt;&lt;wx:font wx:val=&quot;Cambria Math&quot;/&gt;&lt;w:i/&gt;&lt;w:spacing w:val=&quot;20&quot;/&gt;&lt;w:sz w:val=&quot;24&quot;/&gt;&lt;/w:rPr&gt;&lt;m:t&gt;2&lt;/m:t&gt;&lt;/m:r&gt;&lt;/m:sub&gt;&lt;/m:sSub&gt;&lt;m:r&gt;&lt;w:rPr&gt;&lt;w:rFonts w:ascii=&quot;Cambria Math&quot; w:h-ansi=&quot;Cambria Math&quot;/&gt;&lt;wx:font wx:val=&quot;Cambria Math&quot;/&gt;&lt;w:i/&gt;&lt;w:spacing w:val=&quot;20&quot;/&gt;&lt;w:sz w:val=&quot;24&quot;/&gt;&lt;/w:rPr&gt;&lt;m:t&gt;(H)&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
            <v:path/>
            <v:fill on="f" focussize="0,0"/>
            <v:stroke on="f" joinstyle="miter"/>
            <v:imagedata r:id="rId20" chromakey="#FFFFFF" o:title=""/>
            <o:lock v:ext="edit" aspectratio="t"/>
            <w10:wrap type="none"/>
            <w10:anchorlock/>
          </v:shape>
        </w:pict>
      </w:r>
      <w:r>
        <w:rPr>
          <w:spacing w:val="20"/>
          <w:sz w:val="24"/>
        </w:rPr>
        <w:instrText xml:space="preserve"> </w:instrText>
      </w:r>
      <w:r>
        <w:rPr>
          <w:spacing w:val="20"/>
          <w:sz w:val="24"/>
        </w:rPr>
        <w:fldChar w:fldCharType="separate"/>
      </w:r>
      <w:r>
        <w:rPr>
          <w:spacing w:val="20"/>
          <w:sz w:val="24"/>
        </w:rPr>
        <w:fldChar w:fldCharType="end"/>
      </w:r>
    </w:p>
    <w:p w14:paraId="53E6B76C">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测量上限</w:t>
      </w:r>
      <w:r>
        <w:rPr>
          <w:rFonts w:hint="eastAsia" w:ascii="宋体" w:hAnsi="宋体" w:cs="宋体"/>
          <w:position w:val="-4"/>
          <w:sz w:val="24"/>
        </w:rPr>
        <w:object>
          <v:shape id="_x0000_i1031"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31" DrawAspect="Content" ObjectID="_1468075729" r:id="rId24">
            <o:LockedField>false</o:LockedField>
          </o:OLEObject>
        </w:object>
      </w:r>
      <w:r>
        <w:rPr>
          <w:rFonts w:hint="eastAsia"/>
          <w:sz w:val="24"/>
        </w:rPr>
        <w:t xml:space="preserve">25 </w:t>
      </w:r>
      <w:r>
        <w:rPr>
          <w:sz w:val="24"/>
        </w:rPr>
        <w:t>mm</w:t>
      </w:r>
      <w:r>
        <w:rPr>
          <w:rFonts w:hint="eastAsia" w:ascii="宋体" w:hAnsi="宋体" w:cs="宋体"/>
          <w:sz w:val="24"/>
        </w:rPr>
        <w:t>时，</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b</m:t>
                </m:r>
                <m:ctrlPr>
                  <w:rPr>
                    <w:rFonts w:ascii="Cambria Math" w:hAnsi="Cambria Math"/>
                    <w:i/>
                    <w:sz w:val="24"/>
                  </w:rPr>
                </m:ctrlPr>
              </m:sub>
            </m:sSub>
            <m:ctrlPr>
              <w:rPr>
                <w:rFonts w:ascii="Cambria Math" w:hAnsi="Cambria Math"/>
                <w:i/>
                <w:sz w:val="24"/>
              </w:rPr>
            </m:ctrlPr>
          </m:e>
        </m:d>
        <m:r>
          <m:rPr/>
          <w:rPr>
            <w:rFonts w:ascii="Cambria Math" w:hAnsi="Cambria Math"/>
            <w:sz w:val="24"/>
          </w:rPr>
          <m:t xml:space="preserve">=0.625 </m:t>
        </m:r>
        <m:r>
          <m:rPr>
            <m:sty m:val="p"/>
          </m:rPr>
          <w:rPr>
            <w:rFonts w:ascii="Cambria Math" w:hAnsi="Cambria Math"/>
            <w:sz w:val="24"/>
          </w:rPr>
          <m:t>μm</m:t>
        </m:r>
        <m:r>
          <m:rPr/>
          <w:rPr>
            <w:rFonts w:ascii="Cambria Math" w:hAnsi="Cambria Math"/>
            <w:sz w:val="24"/>
          </w:rPr>
          <m:t>/2.58=</m:t>
        </m:r>
        <m:r>
          <m:rPr>
            <m:sty m:val="p"/>
          </m:rPr>
          <w:rPr>
            <w:rFonts w:ascii="Cambria Math" w:hAnsi="Cambria Math"/>
            <w:sz w:val="24"/>
          </w:rPr>
          <m:t xml:space="preserve">0.242 </m:t>
        </m:r>
        <m:r>
          <m:rPr>
            <m:sty m:val="p"/>
          </m:rPr>
          <w:rPr>
            <w:rFonts w:ascii="Cambria Math" w:hAnsi="Cambria Math"/>
            <w:color w:val="000000"/>
            <w:sz w:val="24"/>
          </w:rPr>
          <m:t>μm</m:t>
        </m:r>
      </m:oMath>
    </w:p>
    <w:p w14:paraId="551798E7">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测量上限</w:t>
      </w:r>
      <w:r>
        <w:rPr>
          <w:rFonts w:hint="eastAsia" w:ascii="宋体" w:hAnsi="宋体" w:cs="宋体"/>
          <w:position w:val="-4"/>
          <w:sz w:val="24"/>
        </w:rPr>
        <w:object>
          <v:shape id="_x0000_i1032"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32" DrawAspect="Content" ObjectID="_1468075730" r:id="rId25">
            <o:LockedField>false</o:LockedField>
          </o:OLEObject>
        </w:object>
      </w:r>
      <w:r>
        <w:rPr>
          <w:rFonts w:hint="eastAsia"/>
          <w:sz w:val="24"/>
        </w:rPr>
        <w:t xml:space="preserve">100 </w:t>
      </w:r>
      <w:r>
        <w:rPr>
          <w:sz w:val="24"/>
        </w:rPr>
        <w:t>mm</w:t>
      </w:r>
      <w:r>
        <w:rPr>
          <w:rFonts w:hint="eastAsia" w:ascii="宋体" w:hAnsi="宋体" w:cs="宋体"/>
          <w:sz w:val="24"/>
        </w:rPr>
        <w:t>时，</w:t>
      </w:r>
      <m:oMath>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2</m:t>
            </m:r>
            <m:ctrlPr>
              <w:rPr>
                <w:rFonts w:ascii="Cambria Math" w:hAnsi="Cambria Math"/>
                <w:i/>
                <w:sz w:val="24"/>
              </w:rPr>
            </m:ctrlPr>
          </m:sub>
        </m:sSub>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L</m:t>
                </m:r>
                <m:ctrlPr>
                  <w:rPr>
                    <w:rFonts w:ascii="Cambria Math" w:hAnsi="Cambria Math"/>
                    <w:i/>
                    <w:sz w:val="24"/>
                  </w:rPr>
                </m:ctrlPr>
              </m:e>
              <m:sub>
                <m:r>
                  <m:rPr/>
                  <w:rPr>
                    <w:rFonts w:ascii="Cambria Math" w:hAnsi="Cambria Math"/>
                    <w:sz w:val="24"/>
                  </w:rPr>
                  <m:t>b</m:t>
                </m:r>
                <m:ctrlPr>
                  <w:rPr>
                    <w:rFonts w:ascii="Cambria Math" w:hAnsi="Cambria Math"/>
                    <w:i/>
                    <w:sz w:val="24"/>
                  </w:rPr>
                </m:ctrlPr>
              </m:sub>
            </m:sSub>
            <m:ctrlPr>
              <w:rPr>
                <w:rFonts w:ascii="Cambria Math" w:hAnsi="Cambria Math"/>
                <w:i/>
                <w:sz w:val="24"/>
              </w:rPr>
            </m:ctrlPr>
          </m:e>
        </m:d>
        <m:r>
          <m:rPr/>
          <w:rPr>
            <w:rFonts w:ascii="Cambria Math" w:hAnsi="Cambria Math"/>
            <w:sz w:val="24"/>
          </w:rPr>
          <m:t xml:space="preserve">=1.000 </m:t>
        </m:r>
        <m:r>
          <m:rPr>
            <m:sty m:val="p"/>
          </m:rPr>
          <w:rPr>
            <w:rFonts w:ascii="Cambria Math" w:hAnsi="Cambria Math"/>
            <w:sz w:val="24"/>
          </w:rPr>
          <m:t>μm</m:t>
        </m:r>
        <m:r>
          <m:rPr/>
          <w:rPr>
            <w:rFonts w:ascii="Cambria Math" w:hAnsi="Cambria Math"/>
            <w:sz w:val="24"/>
          </w:rPr>
          <m:t>/2.58=</m:t>
        </m:r>
        <m:r>
          <m:rPr>
            <m:sty m:val="p"/>
          </m:rPr>
          <w:rPr>
            <w:rFonts w:ascii="Cambria Math" w:hAnsi="Cambria Math"/>
            <w:sz w:val="24"/>
          </w:rPr>
          <m:t xml:space="preserve">0.388 </m:t>
        </m:r>
        <m:r>
          <m:rPr>
            <m:sty m:val="p"/>
          </m:rPr>
          <w:rPr>
            <w:rFonts w:ascii="Cambria Math" w:hAnsi="Cambria Math"/>
            <w:color w:val="000000"/>
            <w:sz w:val="24"/>
          </w:rPr>
          <m:t>μm</m:t>
        </m:r>
      </m:oMath>
    </w:p>
    <w:p w14:paraId="39023F59">
      <w:pPr>
        <w:spacing w:line="460" w:lineRule="exact"/>
        <w:jc w:val="left"/>
        <w:rPr>
          <w:rFonts w:hint="eastAsia" w:ascii="宋体" w:hAnsi="宋体" w:cs="宋体"/>
          <w:sz w:val="24"/>
        </w:rPr>
      </w:pPr>
      <w:r>
        <w:rPr>
          <w:rFonts w:hint="eastAsia" w:ascii="宋体" w:hAnsi="宋体" w:cs="宋体"/>
          <w:sz w:val="24"/>
        </w:rPr>
        <w:t>以上两项合成：</w:t>
      </w:r>
    </w:p>
    <w:p w14:paraId="2645101A">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position w:val="-4"/>
          <w:sz w:val="24"/>
        </w:rPr>
        <w:object>
          <v:shape id="_x0000_i1033"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33" DrawAspect="Content" ObjectID="_1468075731" r:id="rId26">
            <o:LockedField>false</o:LockedField>
          </o:OLEObject>
        </w:object>
      </w:r>
      <w:r>
        <w:rPr>
          <w:rFonts w:hint="eastAsia"/>
          <w:sz w:val="24"/>
        </w:rPr>
        <w:t xml:space="preserve">25 </w:t>
      </w:r>
      <w:r>
        <w:rPr>
          <w:sz w:val="24"/>
        </w:rPr>
        <w:t>mm</w:t>
      </w:r>
      <w:r>
        <w:rPr>
          <w:rFonts w:hint="eastAsia" w:ascii="宋体" w:hAnsi="宋体" w:cs="宋体"/>
          <w:sz w:val="24"/>
        </w:rPr>
        <w:t>时，</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rad>
          <m:radPr>
            <m:degHide m:val="1"/>
            <m:ctrlPr>
              <w:rPr>
                <w:rFonts w:ascii="Cambria Math" w:hAnsi="宋体"/>
                <w:i/>
                <w:sz w:val="24"/>
              </w:rPr>
            </m:ctrlPr>
          </m:radPr>
          <m:deg>
            <m:ctrlPr>
              <w:rPr>
                <w:rFonts w:ascii="Cambria Math" w:hAnsi="宋体"/>
                <w:i/>
                <w:sz w:val="24"/>
              </w:rPr>
            </m:ctrlPr>
          </m:deg>
          <m:e>
            <m:sSubSup>
              <m:sSubSupPr>
                <m:ctrlPr>
                  <w:rPr>
                    <w:rFonts w:ascii="Cambria Math" w:hAnsi="宋体"/>
                    <w:i/>
                    <w:sz w:val="24"/>
                  </w:rPr>
                </m:ctrlPr>
              </m:sSubSupPr>
              <m:e>
                <m:r>
                  <m:rPr/>
                  <w:rPr>
                    <w:rFonts w:ascii="Cambria Math" w:hAnsi="宋体"/>
                    <w:sz w:val="24"/>
                  </w:rPr>
                  <m:t>u</m:t>
                </m:r>
                <m:ctrlPr>
                  <w:rPr>
                    <w:rFonts w:ascii="Cambria Math" w:hAnsi="宋体"/>
                    <w:i/>
                    <w:sz w:val="24"/>
                  </w:rPr>
                </m:ctrlPr>
              </m:e>
              <m:sub>
                <m:r>
                  <m:rPr/>
                  <w:rPr>
                    <w:rFonts w:ascii="Cambria Math" w:hAnsi="宋体"/>
                    <w:sz w:val="24"/>
                  </w:rPr>
                  <m:t>1</m:t>
                </m:r>
                <m:ctrlPr>
                  <w:rPr>
                    <w:rFonts w:ascii="Cambria Math" w:hAnsi="宋体"/>
                    <w:i/>
                    <w:sz w:val="24"/>
                  </w:rPr>
                </m:ctrlPr>
              </m:sub>
              <m:sup>
                <m:r>
                  <m:rPr/>
                  <w:rPr>
                    <w:rFonts w:ascii="Cambria Math" w:hAnsi="宋体"/>
                    <w:sz w:val="24"/>
                  </w:rPr>
                  <m:t>2</m:t>
                </m:r>
                <m:ctrlPr>
                  <w:rPr>
                    <w:rFonts w:ascii="Cambria Math" w:hAnsi="宋体"/>
                    <w:i/>
                    <w:sz w:val="24"/>
                  </w:rPr>
                </m:ctrlPr>
              </m:sup>
            </m:sSub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sSubSup>
              <m:sSubSupPr>
                <m:ctrlPr>
                  <w:rPr>
                    <w:rFonts w:ascii="Cambria Math" w:hAnsi="宋体"/>
                    <w:i/>
                    <w:sz w:val="24"/>
                  </w:rPr>
                </m:ctrlPr>
              </m:sSubSupPr>
              <m:e>
                <m:r>
                  <m:rPr/>
                  <w:rPr>
                    <w:rFonts w:ascii="Cambria Math" w:hAnsi="宋体"/>
                    <w:sz w:val="24"/>
                  </w:rPr>
                  <m:t>u</m:t>
                </m:r>
                <m:ctrlPr>
                  <w:rPr>
                    <w:rFonts w:ascii="Cambria Math" w:hAnsi="宋体"/>
                    <w:i/>
                    <w:sz w:val="24"/>
                  </w:rPr>
                </m:ctrlPr>
              </m:e>
              <m:sub>
                <m:r>
                  <m:rPr/>
                  <w:rPr>
                    <w:rFonts w:ascii="Cambria Math" w:hAnsi="宋体"/>
                    <w:sz w:val="24"/>
                  </w:rPr>
                  <m:t>2</m:t>
                </m:r>
                <m:ctrlPr>
                  <w:rPr>
                    <w:rFonts w:ascii="Cambria Math" w:hAnsi="宋体"/>
                    <w:i/>
                    <w:sz w:val="24"/>
                  </w:rPr>
                </m:ctrlPr>
              </m:sub>
              <m:sup>
                <m:r>
                  <m:rPr/>
                  <w:rPr>
                    <w:rFonts w:ascii="Cambria Math" w:hAnsi="宋体"/>
                    <w:sz w:val="24"/>
                  </w:rPr>
                  <m:t>2</m:t>
                </m:r>
                <m:ctrlPr>
                  <w:rPr>
                    <w:rFonts w:ascii="Cambria Math" w:hAnsi="宋体"/>
                    <w:i/>
                    <w:sz w:val="24"/>
                  </w:rPr>
                </m:ctrlPr>
              </m:sup>
            </m:sSub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ctrlPr>
              <w:rPr>
                <w:rFonts w:ascii="Cambria Math" w:hAnsi="宋体"/>
                <w:i/>
                <w:sz w:val="24"/>
              </w:rPr>
            </m:ctrlPr>
          </m:e>
        </m:rad>
        <m:r>
          <m:rPr/>
          <w:rPr>
            <w:rFonts w:ascii="Cambria Math" w:hAnsi="宋体"/>
            <w:sz w:val="24"/>
          </w:rPr>
          <m:t>=</m:t>
        </m:r>
        <m:rad>
          <m:radPr>
            <m:degHide m:val="1"/>
            <m:ctrlPr>
              <w:rPr>
                <w:rFonts w:ascii="Cambria Math" w:hAnsi="宋体"/>
                <w:i/>
                <w:sz w:val="24"/>
              </w:rPr>
            </m:ctrlPr>
          </m:radPr>
          <m:deg>
            <m:ctrlPr>
              <w:rPr>
                <w:rFonts w:ascii="Cambria Math" w:hAnsi="宋体"/>
                <w:i/>
                <w:sz w:val="24"/>
              </w:rPr>
            </m:ctrlPr>
          </m:deg>
          <m:e>
            <m:r>
              <m:rPr/>
              <w:rPr>
                <w:rFonts w:ascii="Cambria Math" w:hAnsi="宋体"/>
                <w:sz w:val="24"/>
              </w:rPr>
              <m:t>0.0</m:t>
            </m:r>
            <m:sSup>
              <m:sSupPr>
                <m:ctrlPr>
                  <w:rPr>
                    <w:rFonts w:ascii="Cambria Math" w:hAnsi="宋体"/>
                    <w:i/>
                    <w:sz w:val="24"/>
                  </w:rPr>
                </m:ctrlPr>
              </m:sSupPr>
              <m:e>
                <m:r>
                  <m:rPr/>
                  <w:rPr>
                    <w:rFonts w:hint="eastAsia" w:ascii="Cambria Math" w:hAnsi="宋体"/>
                    <w:sz w:val="24"/>
                  </w:rPr>
                  <m:t>0</m:t>
                </m:r>
                <m:r>
                  <m:rPr/>
                  <w:rPr>
                    <w:rFonts w:ascii="Cambria Math" w:hAnsi="宋体"/>
                    <w:sz w:val="24"/>
                  </w:rPr>
                  <m:t>0</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p>
              <m:sSupPr>
                <m:ctrlPr>
                  <w:rPr>
                    <w:rFonts w:ascii="Cambria Math" w:hAnsi="宋体"/>
                    <w:i/>
                    <w:sz w:val="24"/>
                  </w:rPr>
                </m:ctrlPr>
              </m:sSupPr>
              <m:e>
                <m:r>
                  <m:rPr/>
                  <w:rPr>
                    <w:rFonts w:hint="eastAsia" w:ascii="Cambria Math" w:hAnsi="宋体"/>
                    <w:sz w:val="24"/>
                  </w:rPr>
                  <m:t>0.242</m:t>
                </m:r>
                <m:ctrlPr>
                  <w:rPr>
                    <w:rFonts w:ascii="Cambria Math" w:hAnsi="宋体"/>
                    <w:i/>
                    <w:sz w:val="24"/>
                  </w:rPr>
                </m:ctrlPr>
              </m:e>
              <m:sup>
                <m:r>
                  <m:rPr/>
                  <w:rPr>
                    <w:rFonts w:ascii="Cambria Math" w:hAnsi="宋体"/>
                    <w:sz w:val="24"/>
                  </w:rPr>
                  <m:t>2</m:t>
                </m:r>
                <m:ctrlPr>
                  <w:rPr>
                    <w:rFonts w:ascii="Cambria Math" w:hAnsi="宋体"/>
                    <w:i/>
                    <w:sz w:val="24"/>
                  </w:rPr>
                </m:ctrlPr>
              </m:sup>
            </m:sSup>
            <m:ctrlPr>
              <w:rPr>
                <w:rFonts w:hint="eastAsia" w:ascii="Cambria Math" w:hAnsi="Cambria Math"/>
                <w:i/>
                <w:sz w:val="24"/>
              </w:rPr>
            </m:ctrlPr>
          </m:e>
        </m:rad>
        <m:r>
          <m:rPr/>
          <w:rPr>
            <w:rFonts w:ascii="Cambria Math" w:hAnsi="宋体"/>
            <w:sz w:val="24"/>
          </w:rPr>
          <m:t>=</m:t>
        </m:r>
        <m:r>
          <m:rPr>
            <m:sty m:val="p"/>
          </m:rPr>
          <w:rPr>
            <w:rFonts w:hint="eastAsia" w:ascii="Cambria Math" w:hAnsi="Cambria Math"/>
            <w:sz w:val="24"/>
          </w:rPr>
          <m:t xml:space="preserve">0.242 </m:t>
        </m:r>
        <m:r>
          <m:rPr>
            <m:sty m:val="p"/>
          </m:rPr>
          <w:rPr>
            <w:rFonts w:ascii="Cambria Math" w:hAnsi="Cambria Math"/>
            <w:color w:val="000000"/>
            <w:sz w:val="24"/>
          </w:rPr>
          <m:t>μm</m:t>
        </m:r>
      </m:oMath>
    </w:p>
    <w:p w14:paraId="428775F5">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position w:val="-4"/>
          <w:sz w:val="24"/>
        </w:rPr>
        <w:object>
          <v:shape id="_x0000_i1034"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34" DrawAspect="Content" ObjectID="_1468075732" r:id="rId27">
            <o:LockedField>false</o:LockedField>
          </o:OLEObject>
        </w:object>
      </w:r>
      <w:r>
        <w:rPr>
          <w:rFonts w:hint="eastAsia"/>
          <w:sz w:val="24"/>
        </w:rPr>
        <w:t xml:space="preserve">100 </w:t>
      </w:r>
      <w:r>
        <w:rPr>
          <w:sz w:val="24"/>
        </w:rPr>
        <w:t>mm</w:t>
      </w:r>
      <w:r>
        <w:rPr>
          <w:rFonts w:hint="eastAsia" w:ascii="宋体" w:hAnsi="宋体" w:cs="宋体"/>
          <w:sz w:val="24"/>
        </w:rPr>
        <w:t>时，</w:t>
      </w:r>
      <m:oMath>
        <m:r>
          <m:rPr/>
          <w:rPr>
            <w:rFonts w:ascii="Cambria Math" w:hAnsi="宋体"/>
            <w:sz w:val="24"/>
          </w:rPr>
          <m:t>u(</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rad>
          <m:radPr>
            <m:degHide m:val="1"/>
            <m:ctrlPr>
              <w:rPr>
                <w:rFonts w:ascii="Cambria Math" w:hAnsi="宋体"/>
                <w:i/>
                <w:sz w:val="24"/>
              </w:rPr>
            </m:ctrlPr>
          </m:radPr>
          <m:deg>
            <m:ctrlPr>
              <w:rPr>
                <w:rFonts w:ascii="Cambria Math" w:hAnsi="宋体"/>
                <w:i/>
                <w:sz w:val="24"/>
              </w:rPr>
            </m:ctrlPr>
          </m:deg>
          <m:e>
            <m:sSubSup>
              <m:sSubSupPr>
                <m:ctrlPr>
                  <w:rPr>
                    <w:rFonts w:ascii="Cambria Math" w:hAnsi="宋体"/>
                    <w:i/>
                    <w:sz w:val="24"/>
                  </w:rPr>
                </m:ctrlPr>
              </m:sSubSupPr>
              <m:e>
                <m:r>
                  <m:rPr/>
                  <w:rPr>
                    <w:rFonts w:ascii="Cambria Math" w:hAnsi="宋体"/>
                    <w:sz w:val="24"/>
                  </w:rPr>
                  <m:t>u</m:t>
                </m:r>
                <m:ctrlPr>
                  <w:rPr>
                    <w:rFonts w:ascii="Cambria Math" w:hAnsi="宋体"/>
                    <w:i/>
                    <w:sz w:val="24"/>
                  </w:rPr>
                </m:ctrlPr>
              </m:e>
              <m:sub>
                <m:r>
                  <m:rPr/>
                  <w:rPr>
                    <w:rFonts w:ascii="Cambria Math" w:hAnsi="宋体"/>
                    <w:sz w:val="24"/>
                  </w:rPr>
                  <m:t>1</m:t>
                </m:r>
                <m:ctrlPr>
                  <w:rPr>
                    <w:rFonts w:ascii="Cambria Math" w:hAnsi="宋体"/>
                    <w:i/>
                    <w:sz w:val="24"/>
                  </w:rPr>
                </m:ctrlPr>
              </m:sub>
              <m:sup>
                <m:r>
                  <m:rPr/>
                  <w:rPr>
                    <w:rFonts w:ascii="Cambria Math" w:hAnsi="宋体"/>
                    <w:sz w:val="24"/>
                  </w:rPr>
                  <m:t>2</m:t>
                </m:r>
                <m:ctrlPr>
                  <w:rPr>
                    <w:rFonts w:ascii="Cambria Math" w:hAnsi="宋体"/>
                    <w:i/>
                    <w:sz w:val="24"/>
                  </w:rPr>
                </m:ctrlPr>
              </m:sup>
            </m:sSub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sSubSup>
              <m:sSubSupPr>
                <m:ctrlPr>
                  <w:rPr>
                    <w:rFonts w:ascii="Cambria Math" w:hAnsi="宋体"/>
                    <w:i/>
                    <w:sz w:val="24"/>
                  </w:rPr>
                </m:ctrlPr>
              </m:sSubSupPr>
              <m:e>
                <m:r>
                  <m:rPr/>
                  <w:rPr>
                    <w:rFonts w:ascii="Cambria Math" w:hAnsi="宋体"/>
                    <w:sz w:val="24"/>
                  </w:rPr>
                  <m:t>u</m:t>
                </m:r>
                <m:ctrlPr>
                  <w:rPr>
                    <w:rFonts w:ascii="Cambria Math" w:hAnsi="宋体"/>
                    <w:i/>
                    <w:sz w:val="24"/>
                  </w:rPr>
                </m:ctrlPr>
              </m:e>
              <m:sub>
                <m:r>
                  <m:rPr/>
                  <w:rPr>
                    <w:rFonts w:ascii="Cambria Math" w:hAnsi="宋体"/>
                    <w:sz w:val="24"/>
                  </w:rPr>
                  <m:t>2</m:t>
                </m:r>
                <m:ctrlPr>
                  <w:rPr>
                    <w:rFonts w:ascii="Cambria Math" w:hAnsi="宋体"/>
                    <w:i/>
                    <w:sz w:val="24"/>
                  </w:rPr>
                </m:ctrlPr>
              </m:sub>
              <m:sup>
                <m:r>
                  <m:rPr/>
                  <w:rPr>
                    <w:rFonts w:ascii="Cambria Math" w:hAnsi="宋体"/>
                    <w:sz w:val="24"/>
                  </w:rPr>
                  <m:t>2</m:t>
                </m:r>
                <m:ctrlPr>
                  <w:rPr>
                    <w:rFonts w:ascii="Cambria Math" w:hAnsi="宋体"/>
                    <w:i/>
                    <w:sz w:val="24"/>
                  </w:rPr>
                </m:ctrlPr>
              </m:sup>
            </m:sSub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ctrlPr>
              <w:rPr>
                <w:rFonts w:ascii="Cambria Math" w:hAnsi="宋体"/>
                <w:i/>
                <w:sz w:val="24"/>
              </w:rPr>
            </m:ctrlPr>
          </m:e>
        </m:rad>
        <m:r>
          <m:rPr/>
          <w:rPr>
            <w:rFonts w:ascii="Cambria Math" w:hAnsi="宋体"/>
            <w:sz w:val="24"/>
          </w:rPr>
          <m:t>=</m:t>
        </m:r>
        <m:rad>
          <m:radPr>
            <m:degHide m:val="1"/>
            <m:ctrlPr>
              <w:rPr>
                <w:rFonts w:ascii="Cambria Math" w:hAnsi="宋体"/>
                <w:i/>
                <w:sz w:val="24"/>
              </w:rPr>
            </m:ctrlPr>
          </m:radPr>
          <m:deg>
            <m:ctrlPr>
              <w:rPr>
                <w:rFonts w:ascii="Cambria Math" w:hAnsi="宋体"/>
                <w:i/>
                <w:sz w:val="24"/>
              </w:rPr>
            </m:ctrlPr>
          </m:deg>
          <m:e>
            <m:sSup>
              <m:sSupPr>
                <m:ctrlPr>
                  <w:rPr>
                    <w:rFonts w:ascii="Cambria Math" w:hAnsi="宋体"/>
                    <w:i/>
                    <w:sz w:val="24"/>
                  </w:rPr>
                </m:ctrlPr>
              </m:sSupPr>
              <m:e>
                <m:r>
                  <m:rPr/>
                  <w:rPr>
                    <w:rFonts w:hint="eastAsia" w:ascii="Cambria Math" w:hAnsi="宋体"/>
                    <w:sz w:val="24"/>
                  </w:rPr>
                  <m:t>0.339</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p>
              <m:sSupPr>
                <m:ctrlPr>
                  <w:rPr>
                    <w:rFonts w:ascii="Cambria Math" w:hAnsi="宋体"/>
                    <w:i/>
                    <w:sz w:val="24"/>
                  </w:rPr>
                </m:ctrlPr>
              </m:sSupPr>
              <m:e>
                <m:r>
                  <m:rPr/>
                  <w:rPr>
                    <w:rFonts w:hint="eastAsia" w:ascii="Cambria Math" w:hAnsi="宋体"/>
                    <w:sz w:val="24"/>
                  </w:rPr>
                  <m:t>0.388</m:t>
                </m:r>
                <m:ctrlPr>
                  <w:rPr>
                    <w:rFonts w:ascii="Cambria Math" w:hAnsi="宋体"/>
                    <w:i/>
                    <w:sz w:val="24"/>
                  </w:rPr>
                </m:ctrlPr>
              </m:e>
              <m:sup>
                <m:r>
                  <m:rPr/>
                  <w:rPr>
                    <w:rFonts w:ascii="Cambria Math" w:hAnsi="宋体"/>
                    <w:sz w:val="24"/>
                  </w:rPr>
                  <m:t>2</m:t>
                </m:r>
                <m:ctrlPr>
                  <w:rPr>
                    <w:rFonts w:ascii="Cambria Math" w:hAnsi="宋体"/>
                    <w:i/>
                    <w:sz w:val="24"/>
                  </w:rPr>
                </m:ctrlPr>
              </m:sup>
            </m:sSup>
            <m:ctrlPr>
              <w:rPr>
                <w:rFonts w:hint="eastAsia" w:ascii="Cambria Math" w:hAnsi="Cambria Math"/>
                <w:i/>
                <w:sz w:val="24"/>
              </w:rPr>
            </m:ctrlPr>
          </m:e>
        </m:rad>
        <m:r>
          <m:rPr/>
          <w:rPr>
            <w:rFonts w:ascii="Cambria Math" w:hAnsi="宋体"/>
            <w:sz w:val="24"/>
          </w:rPr>
          <m:t>=</m:t>
        </m:r>
        <m:r>
          <m:rPr>
            <m:sty m:val="p"/>
          </m:rPr>
          <w:rPr>
            <w:rFonts w:hint="eastAsia" w:ascii="Cambria Math" w:hAnsi="Cambria Math"/>
            <w:sz w:val="24"/>
          </w:rPr>
          <m:t xml:space="preserve">0.515 </m:t>
        </m:r>
        <m:r>
          <m:rPr>
            <m:sty m:val="p"/>
          </m:rPr>
          <w:rPr>
            <w:rFonts w:ascii="Cambria Math" w:hAnsi="Cambria Math"/>
            <w:color w:val="000000"/>
            <w:sz w:val="24"/>
          </w:rPr>
          <m:t>μm</m:t>
        </m:r>
      </m:oMath>
    </w:p>
    <w:p w14:paraId="5F228FE1">
      <w:pPr>
        <w:spacing w:line="460" w:lineRule="exact"/>
        <w:jc w:val="left"/>
        <w:rPr>
          <w:rFonts w:hint="eastAsia" w:ascii="宋体" w:hAnsi="宋体" w:cs="宋体"/>
          <w:sz w:val="24"/>
        </w:rPr>
      </w:pPr>
      <w:r>
        <w:rPr>
          <w:rFonts w:hint="eastAsia"/>
          <w:spacing w:val="20"/>
          <w:sz w:val="24"/>
        </w:rPr>
        <w:t>A.5.3</w:t>
      </w:r>
      <w:r>
        <w:rPr>
          <w:rFonts w:hint="eastAsia" w:ascii="宋体" w:hAnsi="宋体" w:cs="宋体"/>
          <w:sz w:val="24"/>
        </w:rPr>
        <w:t xml:space="preserve">  千分尺和量块的线膨胀系数差引入的标准不确定度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α</m:t>
            </m:r>
            <m:ctrlPr>
              <w:rPr>
                <w:rFonts w:ascii="Cambria Math" w:hAnsi="宋体"/>
                <w:i/>
                <w:sz w:val="24"/>
              </w:rPr>
            </m:ctrlPr>
          </m:sub>
        </m:sSub>
        <m:r>
          <m:rPr/>
          <w:rPr>
            <w:rFonts w:ascii="Cambria Math" w:hAnsi="宋体"/>
            <w:sz w:val="24"/>
          </w:rPr>
          <m:t>)</m:t>
        </m:r>
      </m:oMath>
      <w:r>
        <w:rPr>
          <w:rFonts w:ascii="宋体" w:hAnsi="宋体" w:cs="宋体"/>
          <w:sz w:val="24"/>
        </w:rPr>
        <w:t xml:space="preserve"> </w:t>
      </w:r>
      <w:r>
        <w:rPr>
          <w:rFonts w:ascii="宋体" w:hAnsi="宋体" w:cs="宋体"/>
          <w:sz w:val="24"/>
        </w:rPr>
        <w:fldChar w:fldCharType="begin"/>
      </w:r>
      <w:r>
        <w:rPr>
          <w:rFonts w:ascii="宋体" w:hAnsi="宋体" w:cs="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3</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cs="宋体"/>
          <w:sz w:val="24"/>
        </w:rPr>
        <w:instrText xml:space="preserve"> </w:instrText>
      </w:r>
      <w:r>
        <w:rPr>
          <w:rFonts w:hint="eastAsia" w:ascii="宋体" w:hAnsi="宋体" w:cs="宋体"/>
          <w:sz w:val="24"/>
        </w:rPr>
        <w:fldChar w:fldCharType="separate"/>
      </w:r>
      <w:r>
        <w:rPr>
          <w:rFonts w:ascii="宋体" w:hAnsi="宋体" w:cs="宋体"/>
          <w:sz w:val="24"/>
        </w:rPr>
        <w:fldChar w:fldCharType="end"/>
      </w:r>
    </w:p>
    <w:p w14:paraId="4BF69F41">
      <w:pPr>
        <w:spacing w:line="460" w:lineRule="exact"/>
        <w:jc w:val="left"/>
        <w:rPr>
          <w:rFonts w:hint="eastAsia" w:ascii="宋体" w:hAnsi="宋体" w:cs="宋体"/>
          <w:sz w:val="24"/>
        </w:rPr>
      </w:pPr>
      <w:r>
        <w:rPr>
          <w:rFonts w:hint="eastAsia" w:hAnsi="宋体"/>
          <w:sz w:val="24"/>
        </w:rPr>
        <w:tab/>
      </w:r>
      <w:r>
        <w:rPr>
          <w:rFonts w:hint="eastAsia" w:hAnsi="宋体"/>
          <w:sz w:val="24"/>
        </w:rPr>
        <w:t>两种材料</w:t>
      </w:r>
      <w:r>
        <w:rPr>
          <w:rFonts w:hint="eastAsia" w:ascii="宋体" w:hAnsi="宋体" w:cs="宋体"/>
          <w:sz w:val="24"/>
        </w:rPr>
        <w:t>线膨胀系数均为</w:t>
      </w:r>
      <m:oMath>
        <m:r>
          <m:rPr/>
          <w:rPr>
            <w:rFonts w:ascii="Cambria Math" w:hAnsi="Cambria Math"/>
            <w:sz w:val="24"/>
          </w:rPr>
          <m:t>(11.5±1)×1</m:t>
        </m:r>
        <m:sSup>
          <m:sSupPr>
            <m:ctrlPr>
              <w:rPr>
                <w:rFonts w:ascii="Cambria Math" w:hAnsi="Cambria Math"/>
                <w:i/>
                <w:sz w:val="24"/>
              </w:rPr>
            </m:ctrlPr>
          </m:sSupPr>
          <m:e>
            <m:r>
              <m:rPr/>
              <w:rPr>
                <w:rFonts w:ascii="Cambria Math" w:hAnsi="Cambria Math"/>
                <w:sz w:val="24"/>
              </w:rPr>
              <m:t>0</m:t>
            </m:r>
            <m:ctrlPr>
              <w:rPr>
                <w:rFonts w:ascii="Cambria Math" w:hAnsi="Cambria Math"/>
                <w:i/>
                <w:sz w:val="24"/>
              </w:rPr>
            </m:ctrlPr>
          </m:e>
          <m:sup>
            <m:r>
              <m:rPr/>
              <w:rPr>
                <w:rFonts w:ascii="Cambria Math" w:hAnsi="Cambria Math" w:eastAsia="微软雅黑"/>
                <w:sz w:val="24"/>
              </w:rPr>
              <m:t>−</m:t>
            </m:r>
            <m:r>
              <m:rPr/>
              <w:rPr>
                <w:rFonts w:ascii="Cambria Math" w:hAnsi="Cambria Math"/>
                <w:sz w:val="24"/>
              </w:rPr>
              <m:t xml:space="preserve">6 </m:t>
            </m:r>
            <m:ctrlPr>
              <w:rPr>
                <w:rFonts w:ascii="Cambria Math" w:hAnsi="Cambria Math"/>
                <w:i/>
                <w:sz w:val="24"/>
              </w:rPr>
            </m:ctrlPr>
          </m:sup>
        </m:sSup>
        <m:sSup>
          <m:sSupPr>
            <m:ctrlPr>
              <w:rPr>
                <w:rFonts w:ascii="Cambria Math" w:hAnsi="Cambria Math"/>
                <w:iCs/>
                <w:sz w:val="24"/>
              </w:rPr>
            </m:ctrlPr>
          </m:sSupPr>
          <m:e>
            <m:r>
              <m:rPr>
                <m:sty m:val="p"/>
              </m:rPr>
              <w:rPr>
                <w:rFonts w:ascii="Cambria Math" w:hAnsi="Cambria Math"/>
                <w:sz w:val="24"/>
              </w:rPr>
              <m:t>℃</m:t>
            </m:r>
            <m:ctrlPr>
              <w:rPr>
                <w:rFonts w:ascii="Cambria Math" w:hAnsi="Cambria Math"/>
                <w:iCs/>
                <w:sz w:val="24"/>
              </w:rPr>
            </m:ctrlPr>
          </m:e>
          <m:sup>
            <m:r>
              <m:rPr>
                <m:sty m:val="p"/>
              </m:rPr>
              <w:rPr>
                <w:rFonts w:ascii="Cambria Math" w:hAnsi="Cambria Math" w:eastAsia="微软雅黑"/>
                <w:sz w:val="24"/>
              </w:rPr>
              <m:t>−</m:t>
            </m:r>
            <m:r>
              <m:rPr>
                <m:sty m:val="p"/>
              </m:rPr>
              <w:rPr>
                <w:rFonts w:ascii="Cambria Math" w:hAnsi="Cambria Math"/>
                <w:sz w:val="24"/>
              </w:rPr>
              <m:t>1</m:t>
            </m:r>
            <m:ctrlPr>
              <w:rPr>
                <w:rFonts w:ascii="Cambria Math" w:hAnsi="Cambria Math"/>
                <w:iCs/>
                <w:sz w:val="24"/>
              </w:rPr>
            </m:ctrlPr>
          </m:sup>
        </m:sSup>
      </m:oMath>
      <w:r>
        <w:rPr>
          <w:rFonts w:hint="eastAsia" w:ascii="宋体" w:hAnsi="宋体" w:cs="宋体"/>
          <w:sz w:val="24"/>
        </w:rPr>
        <w:t>，线膨胀系数差</w:t>
      </w:r>
      <w:r>
        <w:rPr>
          <w:rFonts w:hint="eastAsia" w:ascii="宋体" w:hAnsi="宋体" w:cs="宋体"/>
          <w:position w:val="-12"/>
          <w:sz w:val="24"/>
        </w:rPr>
        <w:object>
          <v:shape id="_x0000_i1035" o:spt="75" type="#_x0000_t75" style="height:18pt;width:15pt;" o:ole="t" filled="f" o:preferrelative="t" stroked="f" coordsize="21600,21600">
            <v:path/>
            <v:fill on="f" focussize="0,0"/>
            <v:stroke on="f" joinstyle="miter"/>
            <v:imagedata r:id="rId29" o:title=""/>
            <o:lock v:ext="edit" aspectratio="t"/>
            <w10:wrap type="none"/>
            <w10:anchorlock/>
          </v:shape>
          <o:OLEObject Type="Embed" ProgID="Equation.KSEE3" ShapeID="_x0000_i1035" DrawAspect="Content" ObjectID="_1468075733" r:id="rId28">
            <o:LockedField>false</o:LockedField>
          </o:OLEObject>
        </w:object>
      </w:r>
      <w:r>
        <w:rPr>
          <w:rFonts w:hint="eastAsia" w:ascii="宋体" w:hAnsi="宋体" w:cs="宋体"/>
          <w:sz w:val="24"/>
        </w:rPr>
        <w:t>的界限为</w:t>
      </w:r>
      <m:oMath>
        <m:r>
          <m:rPr/>
          <w:rPr>
            <w:rFonts w:ascii="Cambria Math" w:hAnsi="Cambria Math"/>
            <w:sz w:val="24"/>
          </w:rPr>
          <m:t>±2×1</m:t>
        </m:r>
        <m:sSup>
          <m:sSupPr>
            <m:ctrlPr>
              <w:rPr>
                <w:rFonts w:ascii="Cambria Math" w:hAnsi="Cambria Math"/>
                <w:i/>
                <w:sz w:val="24"/>
              </w:rPr>
            </m:ctrlPr>
          </m:sSupPr>
          <m:e>
            <m:r>
              <m:rPr/>
              <w:rPr>
                <w:rFonts w:ascii="Cambria Math" w:hAnsi="Cambria Math"/>
                <w:sz w:val="24"/>
              </w:rPr>
              <m:t>0</m:t>
            </m:r>
            <m:ctrlPr>
              <w:rPr>
                <w:rFonts w:ascii="Cambria Math" w:hAnsi="Cambria Math"/>
                <w:i/>
                <w:sz w:val="24"/>
              </w:rPr>
            </m:ctrlPr>
          </m:e>
          <m:sup>
            <m:r>
              <m:rPr/>
              <w:rPr>
                <w:rFonts w:ascii="Cambria Math" w:hAnsi="Cambria Math" w:eastAsia="微软雅黑"/>
                <w:sz w:val="24"/>
              </w:rPr>
              <m:t>−</m:t>
            </m:r>
            <m:r>
              <m:rPr/>
              <w:rPr>
                <w:rFonts w:ascii="Cambria Math" w:hAnsi="Cambria Math"/>
                <w:sz w:val="24"/>
              </w:rPr>
              <m:t xml:space="preserve">6 </m:t>
            </m:r>
            <m:ctrlPr>
              <w:rPr>
                <w:rFonts w:ascii="Cambria Math" w:hAnsi="Cambria Math"/>
                <w:i/>
                <w:sz w:val="24"/>
              </w:rPr>
            </m:ctrlPr>
          </m:sup>
        </m:sSup>
        <m:sSup>
          <m:sSupPr>
            <m:ctrlPr>
              <w:rPr>
                <w:rFonts w:ascii="Cambria Math" w:hAnsi="Cambria Math"/>
                <w:iCs/>
                <w:sz w:val="24"/>
              </w:rPr>
            </m:ctrlPr>
          </m:sSupPr>
          <m:e>
            <m:r>
              <m:rPr>
                <m:sty m:val="p"/>
              </m:rPr>
              <w:rPr>
                <w:rFonts w:ascii="Cambria Math" w:hAnsi="Cambria Math"/>
                <w:sz w:val="24"/>
              </w:rPr>
              <m:t>℃</m:t>
            </m:r>
            <m:ctrlPr>
              <w:rPr>
                <w:rFonts w:ascii="Cambria Math" w:hAnsi="Cambria Math"/>
                <w:iCs/>
                <w:sz w:val="24"/>
              </w:rPr>
            </m:ctrlPr>
          </m:e>
          <m:sup>
            <m:r>
              <m:rPr>
                <m:sty m:val="p"/>
              </m:rPr>
              <w:rPr>
                <w:rFonts w:ascii="Cambria Math" w:hAnsi="Cambria Math" w:eastAsia="微软雅黑"/>
                <w:sz w:val="24"/>
              </w:rPr>
              <m:t>−</m:t>
            </m:r>
            <m:r>
              <m:rPr>
                <m:sty m:val="p"/>
              </m:rPr>
              <w:rPr>
                <w:rFonts w:ascii="Cambria Math" w:hAnsi="Cambria Math"/>
                <w:sz w:val="24"/>
              </w:rPr>
              <m:t>1</m:t>
            </m:r>
            <m:ctrlPr>
              <w:rPr>
                <w:rFonts w:ascii="Cambria Math" w:hAnsi="Cambria Math"/>
                <w:iCs/>
                <w:sz w:val="24"/>
              </w:rPr>
            </m:ctrlPr>
          </m:sup>
        </m:sSup>
      </m:oMath>
      <w:r>
        <w:rPr>
          <w:rFonts w:hint="eastAsia" w:ascii="宋体" w:hAnsi="宋体" w:cs="宋体"/>
          <w:sz w:val="24"/>
        </w:rPr>
        <w:t>，服从三角分布，</w:t>
      </w:r>
      <m:oMath>
        <m:r>
          <m:rPr/>
          <w:rPr>
            <w:rFonts w:ascii="Cambria Math" w:hAnsi="宋体" w:cs="宋体"/>
            <w:sz w:val="24"/>
          </w:rPr>
          <m:t>k=</m:t>
        </m:r>
        <m:rad>
          <m:radPr>
            <m:degHide m:val="1"/>
            <m:ctrlPr>
              <w:rPr>
                <w:rFonts w:ascii="Cambria Math" w:hAnsi="宋体" w:cs="宋体"/>
                <w:i/>
                <w:sz w:val="24"/>
              </w:rPr>
            </m:ctrlPr>
          </m:radPr>
          <m:deg>
            <m:ctrlPr>
              <w:rPr>
                <w:rFonts w:ascii="Cambria Math" w:hAnsi="宋体" w:cs="宋体"/>
                <w:i/>
                <w:sz w:val="24"/>
              </w:rPr>
            </m:ctrlPr>
          </m:deg>
          <m:e>
            <m:r>
              <m:rPr/>
              <w:rPr>
                <w:rFonts w:ascii="Cambria Math" w:hAnsi="宋体" w:cs="宋体"/>
                <w:sz w:val="24"/>
              </w:rPr>
              <m:t>6</m:t>
            </m:r>
            <m:ctrlPr>
              <w:rPr>
                <w:rFonts w:ascii="Cambria Math" w:hAnsi="宋体" w:cs="宋体"/>
                <w:i/>
                <w:sz w:val="24"/>
              </w:rPr>
            </m:ctrlPr>
          </m:e>
        </m:rad>
      </m:oMath>
      <w:r>
        <w:rPr>
          <w:rFonts w:hint="eastAsia" w:ascii="宋体" w:hAnsi="宋体" w:cs="宋体"/>
          <w:sz w:val="24"/>
        </w:rPr>
        <w:t>，则：</w:t>
      </w:r>
    </w:p>
    <w:p w14:paraId="4F485C66">
      <w:pPr>
        <w:spacing w:line="460" w:lineRule="exact"/>
        <w:jc w:val="center"/>
        <w:rPr>
          <w:spacing w:val="20"/>
          <w:sz w:val="24"/>
        </w:rPr>
      </w:pPr>
      <m:oMath>
        <m:r>
          <m:rPr/>
          <w:rPr>
            <w:rFonts w:ascii="Cambria Math" w:hAnsi="Cambria Math"/>
            <w:sz w:val="24"/>
          </w:rPr>
          <m:t>u(</m:t>
        </m:r>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α</m:t>
            </m:r>
            <m:ctrlPr>
              <w:rPr>
                <w:rFonts w:ascii="Cambria Math" w:hAnsi="Cambria Math"/>
                <w:i/>
                <w:sz w:val="24"/>
              </w:rPr>
            </m:ctrlPr>
          </m:sub>
        </m:sSub>
        <m:r>
          <m:rPr/>
          <w:rPr>
            <w:rFonts w:ascii="Cambria Math" w:hAnsi="Cambria Math"/>
            <w:sz w:val="24"/>
          </w:rPr>
          <m:t>)=2×1</m:t>
        </m:r>
        <m:sSup>
          <m:sSupPr>
            <m:ctrlPr>
              <w:rPr>
                <w:rFonts w:ascii="Cambria Math" w:hAnsi="Cambria Math"/>
                <w:i/>
                <w:sz w:val="24"/>
              </w:rPr>
            </m:ctrlPr>
          </m:sSupPr>
          <m:e>
            <m:r>
              <m:rPr/>
              <w:rPr>
                <w:rFonts w:ascii="Cambria Math" w:hAnsi="Cambria Math"/>
                <w:sz w:val="24"/>
              </w:rPr>
              <m:t>0</m:t>
            </m:r>
            <m:ctrlPr>
              <w:rPr>
                <w:rFonts w:ascii="Cambria Math" w:hAnsi="Cambria Math"/>
                <w:i/>
                <w:sz w:val="24"/>
              </w:rPr>
            </m:ctrlPr>
          </m:e>
          <m:sup>
            <m:r>
              <m:rPr/>
              <w:rPr>
                <w:rFonts w:ascii="Cambria Math" w:hAnsi="Cambria Math" w:eastAsia="微软雅黑"/>
                <w:sz w:val="24"/>
              </w:rPr>
              <m:t>−</m:t>
            </m:r>
            <m:r>
              <m:rPr/>
              <w:rPr>
                <w:rFonts w:ascii="Cambria Math" w:hAnsi="Cambria Math"/>
                <w:sz w:val="24"/>
              </w:rPr>
              <m:t xml:space="preserve">6 </m:t>
            </m:r>
            <m:ctrlPr>
              <w:rPr>
                <w:rFonts w:ascii="Cambria Math" w:hAnsi="Cambria Math"/>
                <w:i/>
                <w:sz w:val="24"/>
              </w:rPr>
            </m:ctrlPr>
          </m:sup>
        </m:sSup>
        <m:sSup>
          <m:sSupPr>
            <m:ctrlPr>
              <w:rPr>
                <w:rFonts w:ascii="Cambria Math" w:hAnsi="Cambria Math"/>
                <w:i/>
                <w:sz w:val="24"/>
              </w:rPr>
            </m:ctrlPr>
          </m:sSupPr>
          <m:e>
            <m:r>
              <m:rPr>
                <m:sty m:val="p"/>
              </m:rPr>
              <w:rPr>
                <w:rFonts w:ascii="Cambria Math" w:hAnsi="Cambria Math"/>
                <w:sz w:val="24"/>
              </w:rPr>
              <m:t>℃</m:t>
            </m:r>
            <m:ctrlPr>
              <w:rPr>
                <w:rFonts w:ascii="Cambria Math" w:hAnsi="Cambria Math"/>
                <w:i/>
                <w:sz w:val="24"/>
              </w:rPr>
            </m:ctrlPr>
          </m:e>
          <m:sup>
            <m:r>
              <m:rPr/>
              <w:rPr>
                <w:rFonts w:ascii="Cambria Math" w:hAnsi="Cambria Math" w:eastAsia="微软雅黑"/>
                <w:sz w:val="24"/>
              </w:rPr>
              <m:t>−</m:t>
            </m:r>
            <m:r>
              <m:rPr/>
              <w:rPr>
                <w:rFonts w:ascii="Cambria Math" w:hAnsi="Cambria Math"/>
                <w:sz w:val="24"/>
              </w:rPr>
              <m:t>1</m:t>
            </m:r>
            <m:ctrlPr>
              <w:rPr>
                <w:rFonts w:ascii="Cambria Math" w:hAnsi="Cambria Math"/>
                <w:i/>
                <w:sz w:val="24"/>
              </w:rPr>
            </m:ctrlPr>
          </m:sup>
        </m:sSup>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6</m:t>
            </m:r>
            <m:ctrlPr>
              <w:rPr>
                <w:rFonts w:ascii="Cambria Math" w:hAnsi="Cambria Math"/>
                <w:i/>
                <w:sz w:val="24"/>
              </w:rPr>
            </m:ctrlPr>
          </m:e>
        </m:rad>
        <m:r>
          <m:rPr/>
          <w:rPr>
            <w:rFonts w:ascii="Cambria Math" w:hAnsi="Cambria Math"/>
            <w:sz w:val="24"/>
          </w:rPr>
          <m:t>=</m:t>
        </m:r>
      </m:oMath>
      <w:r>
        <w:rPr>
          <w:rFonts w:hint="eastAsia"/>
          <w:sz w:val="24"/>
        </w:rPr>
        <w:t>0.816×10</w:t>
      </w:r>
      <w:r>
        <w:rPr>
          <w:rFonts w:hint="eastAsia"/>
          <w:sz w:val="24"/>
          <w:vertAlign w:val="superscript"/>
        </w:rPr>
        <w:t>-6</w:t>
      </w:r>
      <m:oMath>
        <m:r>
          <m:rPr/>
          <w:rPr>
            <w:rFonts w:ascii="Cambria Math" w:hAnsi="Cambria Math"/>
            <w:sz w:val="24"/>
            <w:vertAlign w:val="superscript"/>
          </w:rPr>
          <m:t xml:space="preserve"> </m:t>
        </m:r>
        <m:sSup>
          <m:sSupPr>
            <m:ctrlPr>
              <w:rPr>
                <w:rFonts w:ascii="Cambria Math" w:hAnsi="Cambria Math"/>
                <w:i/>
                <w:sz w:val="24"/>
              </w:rPr>
            </m:ctrlPr>
          </m:sSupPr>
          <m:e>
            <m:r>
              <m:rPr>
                <m:sty m:val="p"/>
              </m:rPr>
              <w:rPr>
                <w:rFonts w:ascii="Cambria Math" w:hAnsi="Cambria Math"/>
                <w:sz w:val="24"/>
              </w:rPr>
              <m:t>℃</m:t>
            </m:r>
            <m:ctrlPr>
              <w:rPr>
                <w:rFonts w:ascii="Cambria Math" w:hAnsi="Cambria Math"/>
                <w:i/>
                <w:sz w:val="24"/>
              </w:rPr>
            </m:ctrlPr>
          </m:e>
          <m:sup>
            <m:r>
              <m:rPr/>
              <w:rPr>
                <w:rFonts w:ascii="Cambria Math" w:hAnsi="Cambria Math" w:eastAsia="微软雅黑"/>
                <w:sz w:val="24"/>
              </w:rPr>
              <m:t>−</m:t>
            </m:r>
            <m:r>
              <m:rPr/>
              <w:rPr>
                <w:rFonts w:ascii="Cambria Math" w:hAnsi="Cambria Math"/>
                <w:sz w:val="24"/>
              </w:rPr>
              <m:t>1</m:t>
            </m:r>
            <m:ctrlPr>
              <w:rPr>
                <w:rFonts w:ascii="Cambria Math" w:hAnsi="Cambria Math"/>
                <w:i/>
                <w:sz w:val="24"/>
              </w:rPr>
            </m:ctrlPr>
          </m:sup>
        </m:sSup>
      </m:oMath>
    </w:p>
    <w:p w14:paraId="0F32FF89">
      <w:pPr>
        <w:spacing w:line="460" w:lineRule="exact"/>
        <w:jc w:val="left"/>
        <w:rPr>
          <w:rFonts w:hint="eastAsia" w:ascii="宋体" w:hAnsi="宋体" w:cs="宋体"/>
          <w:sz w:val="24"/>
        </w:rPr>
      </w:pPr>
      <w:r>
        <w:rPr>
          <w:rFonts w:hint="eastAsia"/>
          <w:spacing w:val="20"/>
          <w:sz w:val="24"/>
        </w:rPr>
        <w:t>A.5.4</w:t>
      </w:r>
      <w:r>
        <w:rPr>
          <w:rFonts w:hint="eastAsia" w:ascii="宋体" w:hAnsi="宋体" w:cs="宋体"/>
          <w:sz w:val="24"/>
        </w:rPr>
        <w:t xml:space="preserve">  千分尺和量块的温度差引入的标准不确定度</w:t>
      </w:r>
      <m:oMath>
        <m:r>
          <m:rPr/>
          <w:rPr>
            <w:rFonts w:ascii="Cambria Math" w:hAnsi="宋体"/>
            <w:sz w:val="24"/>
          </w:rPr>
          <m:t>u(</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t</m:t>
            </m:r>
            <m:ctrlPr>
              <w:rPr>
                <w:rFonts w:ascii="Cambria Math" w:hAnsi="宋体"/>
                <w:i/>
                <w:sz w:val="24"/>
              </w:rPr>
            </m:ctrlPr>
          </m:sub>
        </m:sSub>
        <m:r>
          <m:rPr/>
          <w:rPr>
            <w:rFonts w:ascii="Cambria Math" w:hAnsi="宋体"/>
            <w:sz w:val="24"/>
          </w:rPr>
          <m:t>)</m:t>
        </m:r>
      </m:oMath>
      <w:r>
        <w:rPr>
          <w:rFonts w:ascii="宋体" w:hAnsi="宋体" w:cs="宋体"/>
          <w:sz w:val="24"/>
        </w:rPr>
        <w:t xml:space="preserve"> </w:t>
      </w:r>
      <w:r>
        <w:rPr>
          <w:rFonts w:ascii="宋体" w:hAnsi="宋体" w:cs="宋体"/>
          <w:sz w:val="24"/>
        </w:rPr>
        <w:fldChar w:fldCharType="begin"/>
      </w:r>
      <w:r>
        <w:rPr>
          <w:rFonts w:ascii="宋体" w:hAnsi="宋体" w:cs="宋体"/>
          <w:sz w:val="24"/>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4</m:t>
            </m:r>
            <m:ctrlPr>
              <w:rPr>
                <w:rFonts w:ascii="Cambria Math" w:hAnsi="Cambria Math"/>
                <w:spacing w:val="20"/>
                <w:sz w:val="24"/>
              </w:rPr>
            </m:ctrlPr>
          </m:sub>
        </m:sSub>
        <m:r>
          <m:rPr>
            <m:sty m:val="p"/>
          </m:rPr>
          <w:rPr>
            <w:rFonts w:ascii="Cambria Math" w:hAnsi="Cambria Math"/>
            <w:spacing w:val="20"/>
            <w:sz w:val="24"/>
          </w:rPr>
          <m:t xml:space="preserve">(H)</m:t>
        </m:r>
      </m:oMath>
      <w:r>
        <w:rPr>
          <w:rFonts w:ascii="宋体" w:hAnsi="宋体" w:cs="宋体"/>
          <w:sz w:val="24"/>
        </w:rPr>
        <w:instrText xml:space="preserve"> </w:instrText>
      </w:r>
      <w:r>
        <w:rPr>
          <w:rFonts w:hint="eastAsia" w:ascii="宋体" w:hAnsi="宋体" w:cs="宋体"/>
          <w:sz w:val="24"/>
        </w:rPr>
        <w:fldChar w:fldCharType="separate"/>
      </w:r>
      <w:r>
        <w:rPr>
          <w:rFonts w:ascii="宋体" w:hAnsi="宋体" w:cs="宋体"/>
          <w:sz w:val="24"/>
        </w:rPr>
        <w:fldChar w:fldCharType="end"/>
      </w:r>
    </w:p>
    <w:p w14:paraId="3281DE52">
      <w:pPr>
        <w:spacing w:line="460" w:lineRule="exact"/>
        <w:jc w:val="left"/>
        <w:rPr>
          <w:spacing w:val="20"/>
          <w:sz w:val="24"/>
        </w:rPr>
      </w:pPr>
      <w:r>
        <w:rPr>
          <w:rFonts w:hint="eastAsia" w:ascii="宋体" w:hAnsi="宋体" w:cs="宋体"/>
          <w:sz w:val="24"/>
        </w:rPr>
        <w:tab/>
      </w:r>
      <w:r>
        <w:rPr>
          <w:rFonts w:hint="eastAsia" w:ascii="宋体" w:hAnsi="宋体" w:cs="宋体"/>
          <w:sz w:val="24"/>
        </w:rPr>
        <w:t>千分尺和量块之间存在温度差，以等概率落在区间</w:t>
      </w:r>
      <w:r>
        <w:rPr>
          <w:rFonts w:hint="eastAsia"/>
          <w:sz w:val="24"/>
        </w:rPr>
        <w:t>±0.3</w:t>
      </w:r>
      <m:oMath>
        <m:r>
          <m:rPr/>
          <w:rPr>
            <w:rFonts w:ascii="Cambria Math" w:hAnsi="Cambria Math"/>
            <w:sz w:val="24"/>
          </w:rPr>
          <m:t xml:space="preserve"> </m:t>
        </m:r>
        <m:r>
          <m:rPr>
            <m:sty m:val="p"/>
          </m:rPr>
          <w:rPr>
            <w:rFonts w:ascii="Cambria Math"/>
            <w:sz w:val="24"/>
          </w:rPr>
          <m:t>℃</m:t>
        </m:r>
      </m:oMath>
      <w:r>
        <w:rPr>
          <w:rFonts w:hint="eastAsia" w:ascii="宋体" w:hAnsi="宋体" w:cs="宋体"/>
          <w:sz w:val="24"/>
        </w:rPr>
        <w:t>内任何处。其区间半宽为</w:t>
      </w:r>
      <w:r>
        <w:rPr>
          <w:rFonts w:hint="eastAsia"/>
          <w:sz w:val="24"/>
        </w:rPr>
        <w:t>0.3</w:t>
      </w:r>
      <m:oMath>
        <m:r>
          <m:rPr/>
          <w:rPr>
            <w:rFonts w:ascii="Cambria Math" w:hAnsi="Cambria Math"/>
            <w:sz w:val="24"/>
          </w:rPr>
          <m:t xml:space="preserve"> </m:t>
        </m:r>
        <m:r>
          <m:rPr>
            <m:sty m:val="p"/>
          </m:rPr>
          <w:rPr>
            <w:rFonts w:ascii="Cambria Math" w:hAnsi="Cambria Math"/>
            <w:sz w:val="24"/>
          </w:rPr>
          <m:t>℃</m:t>
        </m:r>
      </m:oMath>
      <w:r>
        <w:rPr>
          <w:rFonts w:hint="eastAsia" w:ascii="宋体" w:hAnsi="宋体" w:cs="宋体"/>
          <w:sz w:val="24"/>
        </w:rPr>
        <w:t>，均匀分布，</w:t>
      </w:r>
      <m:oMath>
        <m:r>
          <m:rPr/>
          <w:rPr>
            <w:rFonts w:ascii="Cambria Math" w:hAnsi="宋体" w:cs="宋体"/>
            <w:sz w:val="24"/>
          </w:rPr>
          <m:t>k=</m:t>
        </m:r>
        <m:rad>
          <m:radPr>
            <m:degHide m:val="1"/>
            <m:ctrlPr>
              <w:rPr>
                <w:rFonts w:ascii="Cambria Math" w:hAnsi="宋体" w:cs="宋体"/>
                <w:i/>
                <w:sz w:val="24"/>
              </w:rPr>
            </m:ctrlPr>
          </m:radPr>
          <m:deg>
            <m:ctrlPr>
              <w:rPr>
                <w:rFonts w:ascii="Cambria Math" w:hAnsi="宋体" w:cs="宋体"/>
                <w:i/>
                <w:sz w:val="24"/>
              </w:rPr>
            </m:ctrlPr>
          </m:deg>
          <m:e>
            <m:r>
              <m:rPr/>
              <w:rPr>
                <w:rFonts w:ascii="Cambria Math" w:hAnsi="宋体" w:cs="宋体"/>
                <w:sz w:val="24"/>
              </w:rPr>
              <m:t>3</m:t>
            </m:r>
            <m:ctrlPr>
              <w:rPr>
                <w:rFonts w:ascii="Cambria Math" w:hAnsi="宋体" w:cs="宋体"/>
                <w:i/>
                <w:sz w:val="24"/>
              </w:rPr>
            </m:ctrlPr>
          </m:e>
        </m:rad>
      </m:oMath>
      <w:r>
        <w:rPr>
          <w:rFonts w:hint="eastAsia" w:ascii="宋体" w:hAnsi="宋体" w:cs="宋体"/>
          <w:sz w:val="24"/>
        </w:rPr>
        <w:t>，则：</w:t>
      </w:r>
    </w:p>
    <w:p w14:paraId="3B3AC86E">
      <w:pPr>
        <w:spacing w:line="460" w:lineRule="exact"/>
        <w:jc w:val="center"/>
        <w:rPr>
          <w:spacing w:val="20"/>
          <w:sz w:val="24"/>
        </w:rPr>
      </w:pPr>
      <m:oMath>
        <m:r>
          <m:rPr/>
          <w:rPr>
            <w:rFonts w:ascii="Cambria Math" w:hAnsi="Cambria Math"/>
            <w:sz w:val="24"/>
          </w:rPr>
          <m:t>u</m:t>
        </m:r>
        <m:d>
          <m:dPr>
            <m:ctrlPr>
              <w:rPr>
                <w:rFonts w:ascii="Cambria Math" w:hAnsi="Cambria Math"/>
                <w:i/>
                <w:sz w:val="24"/>
              </w:rPr>
            </m:ctrlPr>
          </m:dPr>
          <m:e>
            <m:sSub>
              <m:sSubPr>
                <m:ctrlPr>
                  <w:rPr>
                    <w:rFonts w:ascii="Cambria Math" w:hAnsi="Cambria Math"/>
                    <w:i/>
                    <w:sz w:val="24"/>
                  </w:rPr>
                </m:ctrlPr>
              </m:sSubPr>
              <m:e>
                <m:r>
                  <m:rPr/>
                  <w:rPr>
                    <w:rFonts w:ascii="Cambria Math" w:hAnsi="Cambria Math"/>
                    <w:sz w:val="24"/>
                  </w:rPr>
                  <m:t>δ</m:t>
                </m:r>
                <m:ctrlPr>
                  <w:rPr>
                    <w:rFonts w:ascii="Cambria Math" w:hAnsi="Cambria Math"/>
                    <w:i/>
                    <w:sz w:val="24"/>
                  </w:rPr>
                </m:ctrlPr>
              </m:e>
              <m:sub>
                <m:r>
                  <m:rPr/>
                  <w:rPr>
                    <w:rFonts w:ascii="Cambria Math" w:hAnsi="Cambria Math"/>
                    <w:sz w:val="24"/>
                  </w:rPr>
                  <m:t>t</m:t>
                </m:r>
                <m:ctrlPr>
                  <w:rPr>
                    <w:rFonts w:ascii="Cambria Math" w:hAnsi="Cambria Math"/>
                    <w:i/>
                    <w:sz w:val="24"/>
                  </w:rPr>
                </m:ctrlPr>
              </m:sub>
            </m:sSub>
            <m:ctrlPr>
              <w:rPr>
                <w:rFonts w:ascii="Cambria Math" w:hAnsi="Cambria Math"/>
                <w:i/>
                <w:sz w:val="24"/>
              </w:rPr>
            </m:ctrlPr>
          </m:e>
        </m:d>
        <m:r>
          <m:rPr/>
          <w:rPr>
            <w:rFonts w:ascii="Cambria Math" w:hAnsi="Cambria Math"/>
            <w:sz w:val="24"/>
          </w:rPr>
          <m:t xml:space="preserve">=0.3 </m:t>
        </m:r>
        <m:r>
          <m:rPr>
            <m:sty m:val="p"/>
          </m:rPr>
          <w:rPr>
            <w:rFonts w:ascii="Cambria Math" w:hAnsi="Cambria Math"/>
            <w:sz w:val="24"/>
          </w:rPr>
          <m:t>℃</m:t>
        </m:r>
        <m:r>
          <m:rPr/>
          <w:rPr>
            <w:rFonts w:ascii="Cambria Math" w:hAnsi="Cambria Math"/>
            <w:sz w:val="24"/>
          </w:rPr>
          <m:t>/</m:t>
        </m:r>
        <m:rad>
          <m:radPr>
            <m:degHide m:val="1"/>
            <m:ctrlPr>
              <w:rPr>
                <w:rFonts w:ascii="Cambria Math" w:hAnsi="Cambria Math"/>
                <w:i/>
                <w:sz w:val="24"/>
              </w:rPr>
            </m:ctrlPr>
          </m:radPr>
          <m:deg>
            <m:ctrlPr>
              <w:rPr>
                <w:rFonts w:ascii="Cambria Math" w:hAnsi="Cambria Math"/>
                <w:i/>
                <w:sz w:val="24"/>
              </w:rPr>
            </m:ctrlPr>
          </m:deg>
          <m:e>
            <m:r>
              <m:rPr/>
              <w:rPr>
                <w:rFonts w:ascii="Cambria Math" w:hAnsi="Cambria Math"/>
                <w:sz w:val="24"/>
              </w:rPr>
              <m:t>3</m:t>
            </m:r>
            <m:ctrlPr>
              <w:rPr>
                <w:rFonts w:ascii="Cambria Math" w:hAnsi="Cambria Math"/>
                <w:i/>
                <w:sz w:val="24"/>
              </w:rPr>
            </m:ctrlPr>
          </m:e>
        </m:rad>
        <m:r>
          <m:rPr/>
          <w:rPr>
            <w:rFonts w:ascii="Cambria Math" w:hAnsi="Cambria Math"/>
            <w:sz w:val="24"/>
          </w:rPr>
          <m:t>=</m:t>
        </m:r>
      </m:oMath>
      <w:r>
        <w:rPr>
          <w:rFonts w:hint="eastAsia"/>
          <w:sz w:val="24"/>
        </w:rPr>
        <w:t>0.173</w:t>
      </w:r>
      <m:oMath>
        <m:r>
          <m:rPr/>
          <w:rPr>
            <w:rFonts w:ascii="Cambria Math" w:hAnsi="Cambria Math"/>
            <w:sz w:val="24"/>
          </w:rPr>
          <m:t xml:space="preserve"> </m:t>
        </m:r>
        <m:r>
          <m:rPr>
            <m:sty m:val="p"/>
          </m:rPr>
          <w:rPr>
            <w:rFonts w:ascii="Cambria Math"/>
            <w:sz w:val="24"/>
          </w:rPr>
          <m:t>℃</m:t>
        </m:r>
      </m:oMath>
    </w:p>
    <w:p w14:paraId="028AAE6C">
      <w:pPr>
        <w:spacing w:line="460" w:lineRule="exact"/>
        <w:jc w:val="left"/>
        <w:rPr>
          <w:rFonts w:hint="eastAsia" w:ascii="宋体" w:hAnsi="宋体" w:cs="宋体"/>
          <w:sz w:val="24"/>
        </w:rPr>
      </w:pPr>
      <w:r>
        <w:rPr>
          <w:rFonts w:hint="eastAsia"/>
          <w:spacing w:val="20"/>
          <w:sz w:val="24"/>
        </w:rPr>
        <w:t>A.6</w:t>
      </w:r>
      <w:r>
        <w:rPr>
          <w:rFonts w:hint="eastAsia" w:ascii="宋体" w:hAnsi="宋体" w:cs="宋体"/>
          <w:sz w:val="24"/>
        </w:rPr>
        <w:t xml:space="preserve">  合成标准不确定度</w:t>
      </w:r>
      <w:r>
        <w:rPr>
          <w:rFonts w:hint="eastAsia" w:ascii="宋体" w:hAnsi="宋体" w:cs="宋体"/>
          <w:position w:val="-12"/>
          <w:sz w:val="24"/>
        </w:rPr>
        <w:object>
          <v:shape id="_x0000_i1036" o:spt="75" type="#_x0000_t75" style="height:18pt;width:12.75pt;" o:ole="t" filled="f" o:preferrelative="t" stroked="f" coordsize="21600,21600">
            <v:path/>
            <v:fill on="f" focussize="0,0"/>
            <v:stroke on="f" joinstyle="miter"/>
            <v:imagedata r:id="rId31" o:title=""/>
            <o:lock v:ext="edit" aspectratio="t"/>
            <w10:wrap type="none"/>
            <w10:anchorlock/>
          </v:shape>
          <o:OLEObject Type="Embed" ProgID="Equation.KSEE3" ShapeID="_x0000_i1036" DrawAspect="Content" ObjectID="_1468075734" r:id="rId30">
            <o:LockedField>false</o:LockedField>
          </o:OLEObject>
        </w:object>
      </w:r>
    </w:p>
    <w:p w14:paraId="1D5207DB">
      <w:pPr>
        <w:spacing w:line="460" w:lineRule="exact"/>
        <w:jc w:val="center"/>
        <w:rPr>
          <w:rFonts w:hint="eastAsia" w:ascii="黑体" w:hAnsi="黑体" w:eastAsia="黑体" w:cs="宋体"/>
          <w:szCs w:val="21"/>
        </w:rPr>
      </w:pPr>
      <w:r>
        <w:rPr>
          <w:rFonts w:hint="eastAsia" w:ascii="黑体" w:hAnsi="黑体" w:eastAsia="黑体" w:cs="宋体"/>
          <w:szCs w:val="21"/>
        </w:rPr>
        <w:t>表A.2  标准不确定度一览表</w:t>
      </w:r>
    </w:p>
    <w:tbl>
      <w:tblPr>
        <w:tblStyle w:val="18"/>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829"/>
        <w:gridCol w:w="2750"/>
        <w:gridCol w:w="2016"/>
        <w:gridCol w:w="2796"/>
        <w:gridCol w:w="1154"/>
      </w:tblGrid>
      <w:tr w14:paraId="56E4DE4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1056" w:hRule="atLeast"/>
          <w:jc w:val="center"/>
        </w:trPr>
        <w:tc>
          <w:tcPr>
            <w:tcW w:w="829" w:type="dxa"/>
            <w:vAlign w:val="center"/>
          </w:tcPr>
          <w:p w14:paraId="6F040CE3">
            <w:pPr>
              <w:spacing w:line="260" w:lineRule="exact"/>
              <w:ind w:left="-199" w:leftChars="-95" w:right="-187" w:rightChars="-89"/>
              <w:jc w:val="center"/>
              <w:rPr>
                <w:rFonts w:hint="eastAsia" w:ascii="宋体" w:hAnsi="宋体"/>
                <w:szCs w:val="21"/>
              </w:rPr>
            </w:pPr>
            <w:r>
              <w:rPr>
                <w:rFonts w:ascii="宋体" w:hAnsi="宋体"/>
                <w:szCs w:val="21"/>
              </w:rPr>
              <w:t>标准不确</w:t>
            </w:r>
          </w:p>
          <w:p w14:paraId="43B09142">
            <w:pPr>
              <w:spacing w:line="260" w:lineRule="exact"/>
              <w:ind w:left="-199" w:leftChars="-95" w:right="-187" w:rightChars="-89"/>
              <w:jc w:val="center"/>
              <w:rPr>
                <w:rFonts w:hint="eastAsia" w:ascii="宋体" w:hAnsi="宋体"/>
                <w:szCs w:val="21"/>
              </w:rPr>
            </w:pPr>
            <w:r>
              <w:rPr>
                <w:rFonts w:ascii="宋体" w:hAnsi="宋体"/>
                <w:szCs w:val="21"/>
              </w:rPr>
              <w:t>定度</w:t>
            </w:r>
          </w:p>
          <w:p w14:paraId="096F5761">
            <w:pPr>
              <w:spacing w:line="260" w:lineRule="exact"/>
              <w:ind w:left="-199" w:leftChars="-95" w:right="-187" w:rightChars="-89"/>
              <w:jc w:val="center"/>
              <w:rPr>
                <w:rFonts w:hint="eastAsia" w:ascii="宋体" w:hAnsi="宋体"/>
                <w:szCs w:val="21"/>
              </w:rPr>
            </w:pPr>
            <w:r>
              <w:rPr>
                <w:rFonts w:ascii="宋体" w:hAnsi="宋体"/>
                <w:position w:val="-12"/>
                <w:szCs w:val="21"/>
              </w:rPr>
              <w:object>
                <v:shape id="_x0000_i1037" o:spt="75" type="#_x0000_t75" style="height:18pt;width:27.75pt;" o:ole="t" filled="f" o:preferrelative="t" stroked="f" coordsize="21600,21600">
                  <v:path/>
                  <v:fill on="f" focussize="0,0"/>
                  <v:stroke on="f" joinstyle="miter"/>
                  <v:imagedata r:id="rId33" o:title=""/>
                  <o:lock v:ext="edit" aspectratio="t"/>
                  <w10:wrap type="none"/>
                  <w10:anchorlock/>
                </v:shape>
                <o:OLEObject Type="Embed" ProgID="Equation.KSEE3" ShapeID="_x0000_i1037" DrawAspect="Content" ObjectID="_1468075735" r:id="rId32">
                  <o:LockedField>false</o:LockedField>
                </o:OLEObject>
              </w:object>
            </w:r>
          </w:p>
        </w:tc>
        <w:tc>
          <w:tcPr>
            <w:tcW w:w="2750" w:type="dxa"/>
            <w:vAlign w:val="center"/>
          </w:tcPr>
          <w:p w14:paraId="0F77E1E8">
            <w:pPr>
              <w:ind w:leftChars="-95" w:right="-176" w:rightChars="-84" w:hanging="199" w:hangingChars="95"/>
              <w:jc w:val="center"/>
              <w:rPr>
                <w:rFonts w:hint="eastAsia" w:ascii="宋体" w:hAnsi="宋体"/>
                <w:szCs w:val="21"/>
              </w:rPr>
            </w:pPr>
            <w:r>
              <w:rPr>
                <w:rFonts w:ascii="宋体" w:hAnsi="宋体"/>
                <w:szCs w:val="21"/>
              </w:rPr>
              <w:t>不确定度来源</w:t>
            </w:r>
          </w:p>
        </w:tc>
        <w:tc>
          <w:tcPr>
            <w:tcW w:w="2016" w:type="dxa"/>
            <w:vAlign w:val="center"/>
          </w:tcPr>
          <w:p w14:paraId="05224791">
            <w:pPr>
              <w:ind w:leftChars="-95" w:right="-269" w:rightChars="-128" w:hanging="199" w:hangingChars="95"/>
              <w:jc w:val="center"/>
              <w:rPr>
                <w:rFonts w:hint="eastAsia" w:ascii="宋体" w:hAnsi="宋体"/>
                <w:szCs w:val="21"/>
              </w:rPr>
            </w:pPr>
            <w:r>
              <w:rPr>
                <w:rFonts w:ascii="宋体" w:hAnsi="宋体"/>
                <w:szCs w:val="21"/>
              </w:rPr>
              <w:t>标准不确定度值</w:t>
            </w:r>
          </w:p>
          <w:p w14:paraId="0F2047B1">
            <w:pPr>
              <w:ind w:leftChars="-95" w:right="-269" w:rightChars="-128" w:hanging="199" w:hangingChars="95"/>
              <w:jc w:val="center"/>
              <w:rPr>
                <w:rFonts w:hint="eastAsia" w:ascii="宋体" w:hAnsi="宋体"/>
                <w:szCs w:val="21"/>
              </w:rPr>
            </w:pPr>
            <w:r>
              <w:rPr>
                <w:rFonts w:ascii="宋体" w:hAnsi="宋体"/>
                <w:position w:val="-12"/>
                <w:szCs w:val="21"/>
              </w:rPr>
              <w:object>
                <v:shape id="_x0000_i1038" o:spt="75" type="#_x0000_t75" style="height:18pt;width:27.75pt;" o:ole="t" filled="f" o:preferrelative="t" stroked="f" coordsize="21600,21600">
                  <v:path/>
                  <v:fill on="f" focussize="0,0"/>
                  <v:stroke on="f" joinstyle="miter"/>
                  <v:imagedata r:id="rId33" o:title=""/>
                  <o:lock v:ext="edit" aspectratio="t"/>
                  <w10:wrap type="none"/>
                  <w10:anchorlock/>
                </v:shape>
                <o:OLEObject Type="Embed" ProgID="Equation.KSEE3" ShapeID="_x0000_i1038" DrawAspect="Content" ObjectID="_1468075736" r:id="rId34">
                  <o:LockedField>false</o:LockedField>
                </o:OLEObject>
              </w:object>
            </w:r>
          </w:p>
        </w:tc>
        <w:tc>
          <w:tcPr>
            <w:tcW w:w="2796" w:type="dxa"/>
            <w:vAlign w:val="center"/>
          </w:tcPr>
          <w:p w14:paraId="646B05C0">
            <w:pPr>
              <w:ind w:leftChars="-95" w:right="-199" w:rightChars="-95" w:hanging="199" w:hangingChars="95"/>
              <w:jc w:val="center"/>
              <w:rPr>
                <w:rFonts w:hint="eastAsia" w:ascii="宋体" w:hAnsi="宋体"/>
                <w:szCs w:val="21"/>
              </w:rPr>
            </w:pPr>
            <w:r>
              <w:rPr>
                <w:rFonts w:ascii="宋体" w:hAnsi="宋体"/>
                <w:szCs w:val="21"/>
              </w:rPr>
              <w:t>灵敏系数</w:t>
            </w:r>
            <w:r>
              <w:rPr>
                <w:rFonts w:ascii="宋体" w:hAnsi="宋体"/>
                <w:position w:val="-12"/>
                <w:szCs w:val="21"/>
              </w:rPr>
              <w:object>
                <v:shape id="_x0000_i1039" o:spt="75" type="#_x0000_t75" style="height:18pt;width:27pt;" o:ole="t" filled="f" o:preferrelative="t" stroked="f" coordsize="21600,21600">
                  <v:path/>
                  <v:fill on="f" focussize="0,0"/>
                  <v:stroke on="f" joinstyle="miter"/>
                  <v:imagedata r:id="rId36" o:title=""/>
                  <o:lock v:ext="edit" aspectratio="t"/>
                  <w10:wrap type="none"/>
                  <w10:anchorlock/>
                </v:shape>
                <o:OLEObject Type="Embed" ProgID="Equation.KSEE3" ShapeID="_x0000_i1039" DrawAspect="Content" ObjectID="_1468075737" r:id="rId35">
                  <o:LockedField>false</o:LockedField>
                </o:OLEObject>
              </w:object>
            </w:r>
          </w:p>
        </w:tc>
        <w:tc>
          <w:tcPr>
            <w:tcW w:w="1154" w:type="dxa"/>
            <w:vAlign w:val="center"/>
          </w:tcPr>
          <w:p w14:paraId="78C87648">
            <w:pPr>
              <w:ind w:leftChars="-95" w:right="-260" w:rightChars="-124" w:hanging="199" w:hangingChars="95"/>
              <w:jc w:val="center"/>
              <w:rPr>
                <w:rFonts w:hint="eastAsia" w:ascii="宋体" w:hAnsi="宋体"/>
                <w:szCs w:val="21"/>
              </w:rPr>
            </w:pPr>
            <w:r>
              <w:rPr>
                <w:rFonts w:ascii="宋体" w:hAnsi="宋体"/>
                <w:position w:val="-14"/>
                <w:szCs w:val="21"/>
              </w:rPr>
              <w:object>
                <v:shape id="_x0000_i1040" o:spt="75" type="#_x0000_t75" style="height:20.25pt;width:54.75pt;" o:ole="t" filled="f" o:preferrelative="t" stroked="f" coordsize="21600,21600">
                  <v:path/>
                  <v:fill on="f" focussize="0,0"/>
                  <v:stroke on="f" joinstyle="miter"/>
                  <v:imagedata r:id="rId38" o:title=""/>
                  <o:lock v:ext="edit" aspectratio="t"/>
                  <w10:wrap type="none"/>
                  <w10:anchorlock/>
                </v:shape>
                <o:OLEObject Type="Embed" ProgID="Equation.KSEE3" ShapeID="_x0000_i1040" DrawAspect="Content" ObjectID="_1468075738" r:id="rId37">
                  <o:LockedField>false</o:LockedField>
                </o:OLEObject>
              </w:object>
            </w:r>
          </w:p>
          <w:p w14:paraId="3D6E98B3">
            <w:pPr>
              <w:ind w:leftChars="-95" w:right="-260" w:rightChars="-124" w:hanging="199" w:hangingChars="95"/>
              <w:jc w:val="center"/>
              <w:rPr>
                <w:rFonts w:hint="eastAsia" w:ascii="宋体" w:hAnsi="宋体"/>
                <w:szCs w:val="21"/>
              </w:rPr>
            </w:pPr>
            <w:r>
              <w:rPr>
                <w:color w:val="000000"/>
                <w:szCs w:val="21"/>
              </w:rPr>
              <w:t>μm</w:t>
            </w:r>
          </w:p>
        </w:tc>
      </w:tr>
      <w:tr w14:paraId="2255B45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6" w:hRule="atLeast"/>
          <w:jc w:val="center"/>
        </w:trPr>
        <w:tc>
          <w:tcPr>
            <w:tcW w:w="829" w:type="dxa"/>
            <w:vMerge w:val="restart"/>
            <w:vAlign w:val="center"/>
          </w:tcPr>
          <w:p w14:paraId="252FF5B4">
            <w:pPr>
              <w:tabs>
                <w:tab w:val="left" w:pos="6660"/>
              </w:tabs>
              <w:ind w:left="67" w:leftChars="-95" w:right="-187" w:rightChars="-89" w:hanging="266" w:hangingChars="95"/>
              <w:jc w:val="center"/>
              <w:rPr>
                <w:szCs w:val="21"/>
              </w:rPr>
            </w:pPr>
            <w:r>
              <w:rPr>
                <w:rFonts w:hint="eastAsia"/>
                <w:spacing w:val="20"/>
                <w:position w:val="-12"/>
                <w:sz w:val="24"/>
              </w:rPr>
              <w:object>
                <v:shape id="_x0000_i1041" o:spt="75" type="#_x0000_t75" style="height:15pt;width:26.25pt;" o:ole="t" filled="f" o:preferrelative="t" stroked="f" coordsize="21600,21600">
                  <v:path/>
                  <v:fill on="f" focussize="0,0"/>
                  <v:stroke on="f" joinstyle="miter"/>
                  <v:imagedata r:id="rId40" o:title=""/>
                  <o:lock v:ext="edit" aspectratio="t"/>
                  <w10:wrap type="none"/>
                  <w10:anchorlock/>
                </v:shape>
                <o:OLEObject Type="Embed" ProgID="Equation.KSEE3" ShapeID="_x0000_i1041" DrawAspect="Content" ObjectID="_1468075739" r:id="rId39">
                  <o:LockedField>false</o:LockedField>
                </o:OLEObject>
              </w:object>
            </w:r>
          </w:p>
        </w:tc>
        <w:tc>
          <w:tcPr>
            <w:tcW w:w="2750" w:type="dxa"/>
            <w:vMerge w:val="restart"/>
            <w:vAlign w:val="center"/>
          </w:tcPr>
          <w:p w14:paraId="3BF1BECD">
            <w:pPr>
              <w:ind w:leftChars="-95" w:right="-176" w:rightChars="-84" w:hanging="199" w:hangingChars="95"/>
              <w:jc w:val="center"/>
              <w:rPr>
                <w:rFonts w:hint="eastAsia" w:ascii="宋体" w:hAnsi="宋体"/>
                <w:szCs w:val="21"/>
              </w:rPr>
            </w:pPr>
            <w:r>
              <w:rPr>
                <w:rFonts w:hint="eastAsia" w:ascii="宋体" w:hAnsi="宋体"/>
                <w:szCs w:val="21"/>
              </w:rPr>
              <w:t>测量重复性</w:t>
            </w:r>
          </w:p>
        </w:tc>
        <w:tc>
          <w:tcPr>
            <w:tcW w:w="2016" w:type="dxa"/>
            <w:tcBorders>
              <w:bottom w:val="single" w:color="auto" w:sz="4" w:space="0"/>
            </w:tcBorders>
            <w:vAlign w:val="center"/>
          </w:tcPr>
          <w:p w14:paraId="44319218">
            <w:pPr>
              <w:ind w:leftChars="-95" w:right="-269" w:rightChars="-128"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25 </w:t>
            </w:r>
            <w:r>
              <w:rPr>
                <w:szCs w:val="21"/>
              </w:rPr>
              <w:t>mm</w:t>
            </w:r>
            <w:r>
              <w:rPr>
                <w:rFonts w:hint="eastAsia"/>
                <w:szCs w:val="21"/>
              </w:rPr>
              <w:t xml:space="preserve">：0.483 </w:t>
            </w:r>
            <w:r>
              <w:rPr>
                <w:szCs w:val="21"/>
              </w:rPr>
              <w:t>μm</w:t>
            </w:r>
          </w:p>
        </w:tc>
        <w:tc>
          <w:tcPr>
            <w:tcW w:w="2796" w:type="dxa"/>
            <w:vMerge w:val="restart"/>
            <w:vAlign w:val="center"/>
          </w:tcPr>
          <w:p w14:paraId="3CBE7178">
            <w:pPr>
              <w:ind w:leftChars="-95" w:right="-269" w:rightChars="-128" w:hanging="199" w:hangingChars="95"/>
              <w:jc w:val="center"/>
              <w:rPr>
                <w:szCs w:val="21"/>
              </w:rPr>
            </w:pPr>
            <w:r>
              <w:rPr>
                <w:rFonts w:hint="eastAsia"/>
                <w:szCs w:val="21"/>
              </w:rPr>
              <w:t>1</w:t>
            </w:r>
          </w:p>
        </w:tc>
        <w:tc>
          <w:tcPr>
            <w:tcW w:w="1154" w:type="dxa"/>
            <w:tcBorders>
              <w:bottom w:val="single" w:color="auto" w:sz="4" w:space="0"/>
            </w:tcBorders>
            <w:vAlign w:val="center"/>
          </w:tcPr>
          <w:p w14:paraId="7113DEC2">
            <w:pPr>
              <w:ind w:leftChars="-95" w:right="-269" w:rightChars="-128" w:hanging="199" w:hangingChars="95"/>
              <w:jc w:val="center"/>
              <w:rPr>
                <w:szCs w:val="21"/>
              </w:rPr>
            </w:pPr>
            <w:r>
              <w:rPr>
                <w:rFonts w:hint="eastAsia"/>
                <w:szCs w:val="21"/>
              </w:rPr>
              <w:t>0.483</w:t>
            </w:r>
          </w:p>
        </w:tc>
      </w:tr>
      <w:tr w14:paraId="2C582B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57" w:hRule="atLeast"/>
          <w:jc w:val="center"/>
        </w:trPr>
        <w:tc>
          <w:tcPr>
            <w:tcW w:w="829" w:type="dxa"/>
            <w:vMerge w:val="continue"/>
            <w:vAlign w:val="center"/>
          </w:tcPr>
          <w:p w14:paraId="4CF40475">
            <w:pPr>
              <w:tabs>
                <w:tab w:val="left" w:pos="6660"/>
              </w:tabs>
              <w:ind w:left="67" w:leftChars="-95" w:right="-187" w:rightChars="-89" w:hanging="266" w:hangingChars="95"/>
              <w:jc w:val="center"/>
              <w:rPr>
                <w:spacing w:val="20"/>
                <w:sz w:val="24"/>
              </w:rPr>
            </w:pPr>
          </w:p>
        </w:tc>
        <w:tc>
          <w:tcPr>
            <w:tcW w:w="2750" w:type="dxa"/>
            <w:vMerge w:val="continue"/>
            <w:vAlign w:val="center"/>
          </w:tcPr>
          <w:p w14:paraId="485BE5B4">
            <w:pPr>
              <w:ind w:leftChars="-95" w:right="-176" w:rightChars="-84" w:hanging="199" w:hangingChars="95"/>
              <w:jc w:val="center"/>
              <w:rPr>
                <w:rFonts w:hint="eastAsia" w:ascii="宋体" w:hAnsi="宋体"/>
                <w:szCs w:val="21"/>
              </w:rPr>
            </w:pPr>
          </w:p>
        </w:tc>
        <w:tc>
          <w:tcPr>
            <w:tcW w:w="2016" w:type="dxa"/>
            <w:tcBorders>
              <w:top w:val="single" w:color="auto" w:sz="4" w:space="0"/>
            </w:tcBorders>
            <w:vAlign w:val="center"/>
          </w:tcPr>
          <w:p w14:paraId="08880522">
            <w:pPr>
              <w:ind w:leftChars="-95" w:right="-269" w:rightChars="-128"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100 </w:t>
            </w:r>
            <w:r>
              <w:rPr>
                <w:szCs w:val="21"/>
              </w:rPr>
              <w:t>mm</w:t>
            </w:r>
            <w:r>
              <w:rPr>
                <w:rFonts w:hint="eastAsia"/>
                <w:szCs w:val="21"/>
              </w:rPr>
              <w:t xml:space="preserve">：0.516 </w:t>
            </w:r>
            <w:r>
              <w:rPr>
                <w:szCs w:val="21"/>
              </w:rPr>
              <w:t>μm</w:t>
            </w:r>
          </w:p>
        </w:tc>
        <w:tc>
          <w:tcPr>
            <w:tcW w:w="2796" w:type="dxa"/>
            <w:vMerge w:val="continue"/>
            <w:vAlign w:val="center"/>
          </w:tcPr>
          <w:p w14:paraId="65399B8D">
            <w:pPr>
              <w:ind w:leftChars="-95" w:right="-269" w:rightChars="-128" w:hanging="199" w:hangingChars="95"/>
              <w:jc w:val="center"/>
              <w:rPr>
                <w:szCs w:val="21"/>
              </w:rPr>
            </w:pPr>
          </w:p>
        </w:tc>
        <w:tc>
          <w:tcPr>
            <w:tcW w:w="1154" w:type="dxa"/>
            <w:tcBorders>
              <w:top w:val="single" w:color="auto" w:sz="4" w:space="0"/>
            </w:tcBorders>
            <w:vAlign w:val="center"/>
          </w:tcPr>
          <w:p w14:paraId="6E1164E2">
            <w:pPr>
              <w:ind w:leftChars="-95" w:right="-269" w:rightChars="-128" w:hanging="199" w:hangingChars="95"/>
              <w:jc w:val="center"/>
              <w:rPr>
                <w:szCs w:val="21"/>
              </w:rPr>
            </w:pPr>
            <w:r>
              <w:rPr>
                <w:rFonts w:hint="eastAsia"/>
                <w:szCs w:val="21"/>
              </w:rPr>
              <w:t>0.516</w:t>
            </w:r>
          </w:p>
        </w:tc>
      </w:tr>
      <w:tr w14:paraId="472211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829" w:type="dxa"/>
            <w:vMerge w:val="restart"/>
            <w:vAlign w:val="center"/>
          </w:tcPr>
          <w:p w14:paraId="4D7D984B">
            <w:pPr>
              <w:tabs>
                <w:tab w:val="left" w:pos="6660"/>
              </w:tabs>
              <w:ind w:left="67" w:leftChars="-95" w:right="-187" w:rightChars="-89" w:hanging="266" w:hangingChars="95"/>
              <w:jc w:val="center"/>
              <w:rPr>
                <w:szCs w:val="21"/>
              </w:rPr>
            </w:pPr>
            <w:r>
              <w:rPr>
                <w:rFonts w:hint="eastAsia"/>
                <w:spacing w:val="20"/>
                <w:position w:val="-12"/>
                <w:sz w:val="24"/>
              </w:rPr>
              <w:object>
                <v:shape id="_x0000_i1042" o:spt="75" type="#_x0000_t75" style="height:15.75pt;width:26.25pt;" o:ole="t" filled="f" o:preferrelative="t" stroked="f" coordsize="21600,21600">
                  <v:path/>
                  <v:fill on="f" focussize="0,0"/>
                  <v:stroke on="f" joinstyle="miter"/>
                  <v:imagedata r:id="rId42" o:title=""/>
                  <o:lock v:ext="edit" aspectratio="t"/>
                  <w10:wrap type="none"/>
                  <w10:anchorlock/>
                </v:shape>
                <o:OLEObject Type="Embed" ProgID="Equation.KSEE3" ShapeID="_x0000_i1042" DrawAspect="Content" ObjectID="_1468075740" r:id="rId41">
                  <o:LockedField>false</o:LockedField>
                </o:OLEObject>
              </w:object>
            </w:r>
          </w:p>
        </w:tc>
        <w:tc>
          <w:tcPr>
            <w:tcW w:w="2750" w:type="dxa"/>
            <w:vMerge w:val="restart"/>
            <w:vAlign w:val="center"/>
          </w:tcPr>
          <w:p w14:paraId="66485680">
            <w:pPr>
              <w:ind w:leftChars="-95" w:right="-176" w:rightChars="-84" w:hanging="199" w:hangingChars="95"/>
              <w:jc w:val="center"/>
              <w:rPr>
                <w:rFonts w:hint="eastAsia" w:ascii="宋体" w:hAnsi="宋体"/>
                <w:szCs w:val="21"/>
              </w:rPr>
            </w:pPr>
            <w:r>
              <w:rPr>
                <w:rFonts w:hint="eastAsia" w:ascii="宋体" w:hAnsi="宋体"/>
                <w:szCs w:val="21"/>
              </w:rPr>
              <w:t>量块的长度测量不确定度</w:t>
            </w:r>
          </w:p>
        </w:tc>
        <w:tc>
          <w:tcPr>
            <w:tcW w:w="2016" w:type="dxa"/>
            <w:vAlign w:val="center"/>
          </w:tcPr>
          <w:p w14:paraId="002B63DD">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25 </w:t>
            </w:r>
            <w:r>
              <w:rPr>
                <w:szCs w:val="21"/>
              </w:rPr>
              <w:t>mm</w:t>
            </w:r>
            <w:r>
              <w:rPr>
                <w:rFonts w:hint="eastAsia"/>
                <w:szCs w:val="21"/>
              </w:rPr>
              <w:t xml:space="preserve">：0.242 </w:t>
            </w:r>
            <w:r>
              <w:rPr>
                <w:szCs w:val="21"/>
              </w:rPr>
              <w:t>μm</w:t>
            </w:r>
          </w:p>
        </w:tc>
        <w:tc>
          <w:tcPr>
            <w:tcW w:w="2796" w:type="dxa"/>
            <w:vMerge w:val="restart"/>
            <w:vAlign w:val="center"/>
          </w:tcPr>
          <w:p w14:paraId="1BA2D653">
            <w:pPr>
              <w:ind w:leftChars="-95" w:right="-199" w:rightChars="-95" w:hanging="199" w:hangingChars="95"/>
              <w:jc w:val="center"/>
              <w:rPr>
                <w:rFonts w:hint="eastAsia" w:ascii="宋体" w:hAnsi="宋体"/>
                <w:szCs w:val="21"/>
              </w:rPr>
            </w:pPr>
            <w:r>
              <w:rPr>
                <w:rFonts w:hint="eastAsia"/>
                <w:szCs w:val="21"/>
              </w:rPr>
              <w:t>-1</w:t>
            </w:r>
          </w:p>
        </w:tc>
        <w:tc>
          <w:tcPr>
            <w:tcW w:w="1154" w:type="dxa"/>
            <w:vAlign w:val="center"/>
          </w:tcPr>
          <w:p w14:paraId="5104FB1B">
            <w:pPr>
              <w:ind w:leftChars="-95" w:right="-269" w:rightChars="-128" w:hanging="199" w:hangingChars="95"/>
              <w:jc w:val="center"/>
              <w:rPr>
                <w:szCs w:val="21"/>
              </w:rPr>
            </w:pPr>
            <w:r>
              <w:rPr>
                <w:rFonts w:hint="eastAsia"/>
                <w:szCs w:val="21"/>
              </w:rPr>
              <w:t>0.242</w:t>
            </w:r>
          </w:p>
        </w:tc>
      </w:tr>
      <w:tr w14:paraId="02EE6F6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829" w:type="dxa"/>
            <w:vMerge w:val="continue"/>
            <w:vAlign w:val="center"/>
          </w:tcPr>
          <w:p w14:paraId="01091B48">
            <w:pPr>
              <w:tabs>
                <w:tab w:val="left" w:pos="6660"/>
              </w:tabs>
              <w:ind w:leftChars="-95" w:right="-187" w:rightChars="-89" w:hanging="199" w:hangingChars="95"/>
              <w:jc w:val="center"/>
              <w:rPr>
                <w:szCs w:val="21"/>
              </w:rPr>
            </w:pPr>
          </w:p>
        </w:tc>
        <w:tc>
          <w:tcPr>
            <w:tcW w:w="2750" w:type="dxa"/>
            <w:vMerge w:val="continue"/>
            <w:vAlign w:val="center"/>
          </w:tcPr>
          <w:p w14:paraId="55685BB1">
            <w:pPr>
              <w:ind w:leftChars="-95" w:right="-176" w:rightChars="-84" w:hanging="199" w:hangingChars="95"/>
              <w:jc w:val="center"/>
              <w:rPr>
                <w:rFonts w:hint="eastAsia" w:ascii="宋体" w:hAnsi="宋体"/>
                <w:szCs w:val="21"/>
              </w:rPr>
            </w:pPr>
          </w:p>
        </w:tc>
        <w:tc>
          <w:tcPr>
            <w:tcW w:w="2016" w:type="dxa"/>
            <w:vAlign w:val="center"/>
          </w:tcPr>
          <w:p w14:paraId="1F927A88">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100 </w:t>
            </w:r>
            <w:r>
              <w:rPr>
                <w:szCs w:val="21"/>
              </w:rPr>
              <w:t>mm</w:t>
            </w:r>
            <w:r>
              <w:rPr>
                <w:rFonts w:hint="eastAsia"/>
                <w:szCs w:val="21"/>
              </w:rPr>
              <w:t xml:space="preserve">：0.515 </w:t>
            </w:r>
            <w:r>
              <w:rPr>
                <w:szCs w:val="21"/>
              </w:rPr>
              <w:t>μm</w:t>
            </w:r>
          </w:p>
        </w:tc>
        <w:tc>
          <w:tcPr>
            <w:tcW w:w="2796" w:type="dxa"/>
            <w:vMerge w:val="continue"/>
            <w:vAlign w:val="center"/>
          </w:tcPr>
          <w:p w14:paraId="5173818E">
            <w:pPr>
              <w:ind w:leftChars="-95" w:right="-199" w:rightChars="-95" w:hanging="199" w:hangingChars="95"/>
              <w:jc w:val="center"/>
              <w:rPr>
                <w:rFonts w:hint="eastAsia" w:ascii="宋体" w:hAnsi="宋体"/>
                <w:szCs w:val="21"/>
              </w:rPr>
            </w:pPr>
          </w:p>
        </w:tc>
        <w:tc>
          <w:tcPr>
            <w:tcW w:w="1154" w:type="dxa"/>
            <w:vAlign w:val="center"/>
          </w:tcPr>
          <w:p w14:paraId="573E0FBB">
            <w:pPr>
              <w:ind w:leftChars="-95" w:right="-269" w:rightChars="-128" w:hanging="199" w:hangingChars="95"/>
              <w:jc w:val="center"/>
              <w:rPr>
                <w:szCs w:val="21"/>
              </w:rPr>
            </w:pPr>
            <w:r>
              <w:rPr>
                <w:rFonts w:hint="eastAsia"/>
                <w:szCs w:val="21"/>
              </w:rPr>
              <w:t>0.515</w:t>
            </w:r>
          </w:p>
        </w:tc>
      </w:tr>
      <w:tr w14:paraId="7EB2FD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8" w:hRule="atLeast"/>
          <w:jc w:val="center"/>
        </w:trPr>
        <w:tc>
          <w:tcPr>
            <w:tcW w:w="829" w:type="dxa"/>
            <w:vMerge w:val="restart"/>
            <w:vAlign w:val="center"/>
          </w:tcPr>
          <w:p w14:paraId="10345634">
            <w:pPr>
              <w:tabs>
                <w:tab w:val="left" w:pos="6660"/>
              </w:tabs>
              <w:ind w:left="67" w:leftChars="-95" w:right="-187" w:rightChars="-89" w:hanging="266" w:hangingChars="95"/>
              <w:jc w:val="center"/>
              <w:rPr>
                <w:color w:val="FF0000"/>
                <w:szCs w:val="21"/>
              </w:rPr>
            </w:pPr>
            <w:r>
              <w:rPr>
                <w:rFonts w:hint="eastAsia"/>
                <w:spacing w:val="20"/>
                <w:position w:val="-12"/>
                <w:sz w:val="24"/>
              </w:rPr>
              <w:object>
                <v:shape id="_x0000_i1043" o:spt="75" type="#_x0000_t75" style="height:15.75pt;width:28.5pt;" o:ole="t" filled="f" o:preferrelative="t" stroked="f" coordsize="21600,21600">
                  <v:path/>
                  <v:fill on="f" focussize="0,0"/>
                  <v:stroke on="f" joinstyle="miter"/>
                  <v:imagedata r:id="rId44" o:title=""/>
                  <o:lock v:ext="edit" aspectratio="t"/>
                  <w10:wrap type="none"/>
                  <w10:anchorlock/>
                </v:shape>
                <o:OLEObject Type="Embed" ProgID="Equation.KSEE3" ShapeID="_x0000_i1043" DrawAspect="Content" ObjectID="_1468075741" r:id="rId43">
                  <o:LockedField>false</o:LockedField>
                </o:OLEObject>
              </w:object>
            </w:r>
            <w:r>
              <w:rPr>
                <w:szCs w:val="21"/>
              </w:rPr>
              <w:fldChar w:fldCharType="begin"/>
            </w:r>
            <w:r>
              <w:rPr>
                <w:szCs w:val="21"/>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1</m:t>
                  </m:r>
                  <m:ctrlPr>
                    <w:rPr>
                      <w:rFonts w:ascii="Cambria Math" w:hAnsi="Cambria Math"/>
                      <w:spacing w:val="20"/>
                      <w:sz w:val="24"/>
                    </w:rPr>
                  </m:ctrlPr>
                </m:sub>
              </m:sSub>
              <m:r>
                <m:rPr>
                  <m:sty m:val="p"/>
                </m:rPr>
                <w:rPr>
                  <w:rFonts w:ascii="Cambria Math" w:hAnsi="Cambria Math"/>
                  <w:spacing w:val="20"/>
                  <w:sz w:val="24"/>
                </w:rPr>
                <m:t xml:space="preserve">(H)</m:t>
              </m:r>
            </m:oMath>
            <w:r>
              <w:rPr>
                <w:szCs w:val="21"/>
              </w:rPr>
              <w:instrText xml:space="preserve"> </w:instrText>
            </w:r>
            <w:r>
              <w:rPr>
                <w:szCs w:val="21"/>
              </w:rPr>
              <w:fldChar w:fldCharType="separate"/>
            </w:r>
            <w:r>
              <w:rPr>
                <w:szCs w:val="21"/>
              </w:rPr>
              <w:fldChar w:fldCharType="end"/>
            </w:r>
          </w:p>
        </w:tc>
        <w:tc>
          <w:tcPr>
            <w:tcW w:w="2750" w:type="dxa"/>
            <w:vMerge w:val="restart"/>
            <w:vAlign w:val="center"/>
          </w:tcPr>
          <w:p w14:paraId="42DBBA92">
            <w:pPr>
              <w:ind w:leftChars="-95" w:right="-176" w:rightChars="-84" w:hanging="199" w:hangingChars="95"/>
              <w:jc w:val="center"/>
              <w:rPr>
                <w:rFonts w:hint="eastAsia" w:ascii="宋体" w:hAnsi="宋体"/>
                <w:szCs w:val="21"/>
              </w:rPr>
            </w:pPr>
            <w:r>
              <w:rPr>
                <w:rFonts w:hint="eastAsia" w:ascii="宋体" w:hAnsi="宋体"/>
                <w:szCs w:val="21"/>
              </w:rPr>
              <w:t>对零量块的长度测量不确定度</w:t>
            </w:r>
          </w:p>
        </w:tc>
        <w:tc>
          <w:tcPr>
            <w:tcW w:w="2016" w:type="dxa"/>
            <w:vAlign w:val="center"/>
          </w:tcPr>
          <w:p w14:paraId="02914DEE">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25 </w:t>
            </w:r>
            <w:r>
              <w:rPr>
                <w:szCs w:val="21"/>
              </w:rPr>
              <w:t>mm</w:t>
            </w:r>
            <w:r>
              <w:rPr>
                <w:rFonts w:hint="eastAsia"/>
                <w:szCs w:val="21"/>
              </w:rPr>
              <w:t xml:space="preserve">：0.000 </w:t>
            </w:r>
            <w:r>
              <w:rPr>
                <w:szCs w:val="21"/>
              </w:rPr>
              <w:t>μm</w:t>
            </w:r>
          </w:p>
        </w:tc>
        <w:tc>
          <w:tcPr>
            <w:tcW w:w="2796" w:type="dxa"/>
            <w:vMerge w:val="restart"/>
            <w:vAlign w:val="center"/>
          </w:tcPr>
          <w:p w14:paraId="1B67639A">
            <w:pPr>
              <w:ind w:leftChars="-95" w:right="-199" w:rightChars="-95" w:hanging="199" w:hangingChars="95"/>
              <w:jc w:val="center"/>
              <w:rPr>
                <w:rFonts w:hint="eastAsia" w:ascii="宋体" w:hAnsi="宋体"/>
                <w:szCs w:val="21"/>
              </w:rPr>
            </w:pPr>
            <w:r>
              <w:rPr>
                <w:rFonts w:hint="eastAsia" w:ascii="宋体" w:hAnsi="宋体"/>
                <w:szCs w:val="21"/>
              </w:rPr>
              <w:t>/</w:t>
            </w:r>
          </w:p>
        </w:tc>
        <w:tc>
          <w:tcPr>
            <w:tcW w:w="1154" w:type="dxa"/>
            <w:vMerge w:val="restart"/>
            <w:vAlign w:val="center"/>
          </w:tcPr>
          <w:p w14:paraId="6864D101">
            <w:pPr>
              <w:ind w:leftChars="-95" w:right="-199" w:rightChars="-95" w:hanging="199" w:hangingChars="95"/>
              <w:jc w:val="center"/>
              <w:rPr>
                <w:rFonts w:hint="eastAsia" w:ascii="宋体" w:hAnsi="宋体"/>
                <w:szCs w:val="21"/>
              </w:rPr>
            </w:pPr>
            <w:r>
              <w:rPr>
                <w:rFonts w:hint="eastAsia" w:ascii="宋体" w:hAnsi="宋体"/>
                <w:szCs w:val="21"/>
              </w:rPr>
              <w:t>/</w:t>
            </w:r>
          </w:p>
        </w:tc>
      </w:tr>
      <w:tr w14:paraId="5409149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829" w:type="dxa"/>
            <w:vMerge w:val="continue"/>
            <w:vAlign w:val="center"/>
          </w:tcPr>
          <w:p w14:paraId="33C0D8DA">
            <w:pPr>
              <w:tabs>
                <w:tab w:val="left" w:pos="6660"/>
              </w:tabs>
              <w:ind w:leftChars="-95" w:right="-187" w:rightChars="-89" w:hanging="199" w:hangingChars="95"/>
              <w:jc w:val="center"/>
              <w:rPr>
                <w:szCs w:val="21"/>
              </w:rPr>
            </w:pPr>
          </w:p>
        </w:tc>
        <w:tc>
          <w:tcPr>
            <w:tcW w:w="2750" w:type="dxa"/>
            <w:vMerge w:val="continue"/>
            <w:vAlign w:val="center"/>
          </w:tcPr>
          <w:p w14:paraId="084C026F">
            <w:pPr>
              <w:ind w:leftChars="-95" w:right="-176" w:rightChars="-84" w:hanging="199" w:hangingChars="95"/>
              <w:jc w:val="center"/>
              <w:rPr>
                <w:rFonts w:hint="eastAsia" w:ascii="宋体" w:hAnsi="宋体"/>
                <w:szCs w:val="21"/>
              </w:rPr>
            </w:pPr>
          </w:p>
        </w:tc>
        <w:tc>
          <w:tcPr>
            <w:tcW w:w="2016" w:type="dxa"/>
            <w:vAlign w:val="center"/>
          </w:tcPr>
          <w:p w14:paraId="67060AA1">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100 </w:t>
            </w:r>
            <w:r>
              <w:rPr>
                <w:szCs w:val="21"/>
              </w:rPr>
              <w:t>mm</w:t>
            </w:r>
            <w:r>
              <w:rPr>
                <w:rFonts w:hint="eastAsia"/>
                <w:szCs w:val="21"/>
              </w:rPr>
              <w:t xml:space="preserve">：0.339 </w:t>
            </w:r>
            <w:r>
              <w:rPr>
                <w:szCs w:val="21"/>
              </w:rPr>
              <w:t>μm</w:t>
            </w:r>
          </w:p>
        </w:tc>
        <w:tc>
          <w:tcPr>
            <w:tcW w:w="2796" w:type="dxa"/>
            <w:vMerge w:val="continue"/>
            <w:vAlign w:val="center"/>
          </w:tcPr>
          <w:p w14:paraId="6DD2A611">
            <w:pPr>
              <w:ind w:leftChars="-95" w:right="-199" w:rightChars="-95" w:hanging="199" w:hangingChars="95"/>
              <w:jc w:val="center"/>
              <w:rPr>
                <w:rFonts w:hint="eastAsia" w:ascii="宋体" w:hAnsi="宋体"/>
                <w:szCs w:val="21"/>
              </w:rPr>
            </w:pPr>
          </w:p>
        </w:tc>
        <w:tc>
          <w:tcPr>
            <w:tcW w:w="1154" w:type="dxa"/>
            <w:vMerge w:val="continue"/>
            <w:vAlign w:val="center"/>
          </w:tcPr>
          <w:p w14:paraId="4539C360">
            <w:pPr>
              <w:ind w:leftChars="-95" w:right="-269" w:rightChars="-128" w:hanging="199" w:hangingChars="95"/>
              <w:jc w:val="center"/>
              <w:rPr>
                <w:szCs w:val="21"/>
              </w:rPr>
            </w:pPr>
          </w:p>
        </w:tc>
      </w:tr>
      <w:tr w14:paraId="095961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8" w:hRule="atLeast"/>
          <w:jc w:val="center"/>
        </w:trPr>
        <w:tc>
          <w:tcPr>
            <w:tcW w:w="829" w:type="dxa"/>
            <w:vMerge w:val="restart"/>
            <w:tcBorders>
              <w:top w:val="single" w:color="auto" w:sz="4" w:space="0"/>
            </w:tcBorders>
            <w:vAlign w:val="center"/>
          </w:tcPr>
          <w:p w14:paraId="7B68A399">
            <w:pPr>
              <w:tabs>
                <w:tab w:val="left" w:pos="6660"/>
              </w:tabs>
              <w:ind w:left="67" w:leftChars="-95" w:right="-187" w:rightChars="-89" w:hanging="266" w:hangingChars="95"/>
              <w:jc w:val="center"/>
              <w:rPr>
                <w:color w:val="FF0000"/>
                <w:szCs w:val="21"/>
              </w:rPr>
            </w:pPr>
            <w:r>
              <w:rPr>
                <w:rFonts w:hint="eastAsia"/>
                <w:spacing w:val="20"/>
                <w:position w:val="-12"/>
                <w:sz w:val="24"/>
              </w:rPr>
              <w:object>
                <v:shape id="_x0000_i1044" o:spt="75" type="#_x0000_t75" style="height:15.75pt;width:30pt;" o:ole="t" filled="f" o:preferrelative="t" stroked="f" coordsize="21600,21600">
                  <v:path/>
                  <v:fill on="f" focussize="0,0"/>
                  <v:stroke on="f" joinstyle="miter"/>
                  <v:imagedata r:id="rId46" o:title=""/>
                  <o:lock v:ext="edit" aspectratio="t"/>
                  <w10:wrap type="none"/>
                  <w10:anchorlock/>
                </v:shape>
                <o:OLEObject Type="Embed" ProgID="Equation.KSEE3" ShapeID="_x0000_i1044" DrawAspect="Content" ObjectID="_1468075742" r:id="rId45">
                  <o:LockedField>false</o:LockedField>
                </o:OLEObject>
              </w:object>
            </w:r>
            <w:r>
              <w:rPr>
                <w:spacing w:val="20"/>
                <w:szCs w:val="21"/>
              </w:rPr>
              <w:fldChar w:fldCharType="begin"/>
            </w:r>
            <w:r>
              <w:rPr>
                <w:spacing w:val="20"/>
                <w:szCs w:val="21"/>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2</m:t>
                  </m:r>
                  <m:ctrlPr>
                    <w:rPr>
                      <w:rFonts w:ascii="Cambria Math" w:hAnsi="Cambria Math"/>
                      <w:spacing w:val="20"/>
                      <w:sz w:val="24"/>
                    </w:rPr>
                  </m:ctrlPr>
                </m:sub>
              </m:sSub>
              <m:r>
                <m:rPr>
                  <m:sty m:val="p"/>
                </m:rPr>
                <w:rPr>
                  <w:rFonts w:ascii="Cambria Math" w:hAnsi="Cambria Math"/>
                  <w:spacing w:val="20"/>
                  <w:sz w:val="24"/>
                </w:rPr>
                <m:t xml:space="preserve">(H)</m:t>
              </m:r>
            </m:oMath>
            <w:r>
              <w:rPr>
                <w:spacing w:val="20"/>
                <w:szCs w:val="21"/>
              </w:rPr>
              <w:instrText xml:space="preserve"> </w:instrText>
            </w:r>
            <w:r>
              <w:rPr>
                <w:spacing w:val="20"/>
                <w:szCs w:val="21"/>
              </w:rPr>
              <w:fldChar w:fldCharType="separate"/>
            </w:r>
            <w:r>
              <w:rPr>
                <w:spacing w:val="20"/>
                <w:szCs w:val="21"/>
              </w:rPr>
              <w:fldChar w:fldCharType="end"/>
            </w:r>
          </w:p>
        </w:tc>
        <w:tc>
          <w:tcPr>
            <w:tcW w:w="2750" w:type="dxa"/>
            <w:vMerge w:val="restart"/>
            <w:vAlign w:val="center"/>
          </w:tcPr>
          <w:p w14:paraId="7859193E">
            <w:pPr>
              <w:ind w:leftChars="-95" w:right="-176" w:rightChars="-84" w:hanging="199" w:hangingChars="95"/>
              <w:jc w:val="center"/>
              <w:rPr>
                <w:rFonts w:hint="eastAsia" w:ascii="宋体" w:hAnsi="宋体"/>
                <w:szCs w:val="21"/>
              </w:rPr>
            </w:pPr>
            <w:r>
              <w:rPr>
                <w:rFonts w:hint="eastAsia" w:ascii="宋体" w:hAnsi="宋体"/>
                <w:szCs w:val="21"/>
              </w:rPr>
              <w:t>校准量块的长度测量不确定度</w:t>
            </w:r>
          </w:p>
        </w:tc>
        <w:tc>
          <w:tcPr>
            <w:tcW w:w="2016" w:type="dxa"/>
            <w:vAlign w:val="center"/>
          </w:tcPr>
          <w:p w14:paraId="0D2A58B0">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25 </w:t>
            </w:r>
            <w:r>
              <w:rPr>
                <w:szCs w:val="21"/>
              </w:rPr>
              <w:t>mm</w:t>
            </w:r>
            <w:r>
              <w:rPr>
                <w:rFonts w:hint="eastAsia"/>
                <w:szCs w:val="21"/>
              </w:rPr>
              <w:t xml:space="preserve">：0.242 </w:t>
            </w:r>
            <w:r>
              <w:rPr>
                <w:szCs w:val="21"/>
              </w:rPr>
              <w:t>μm</w:t>
            </w:r>
          </w:p>
        </w:tc>
        <w:tc>
          <w:tcPr>
            <w:tcW w:w="2796" w:type="dxa"/>
            <w:vMerge w:val="restart"/>
            <w:vAlign w:val="center"/>
          </w:tcPr>
          <w:p w14:paraId="2C99007A">
            <w:pPr>
              <w:ind w:leftChars="-95" w:right="-199" w:rightChars="-95" w:hanging="199" w:hangingChars="95"/>
              <w:jc w:val="center"/>
              <w:rPr>
                <w:rFonts w:hint="eastAsia" w:ascii="宋体" w:hAnsi="宋体"/>
                <w:szCs w:val="21"/>
              </w:rPr>
            </w:pPr>
            <w:r>
              <w:rPr>
                <w:rFonts w:hint="eastAsia" w:ascii="宋体" w:hAnsi="宋体"/>
                <w:szCs w:val="21"/>
              </w:rPr>
              <w:t>/</w:t>
            </w:r>
          </w:p>
        </w:tc>
        <w:tc>
          <w:tcPr>
            <w:tcW w:w="1154" w:type="dxa"/>
            <w:vMerge w:val="restart"/>
            <w:vAlign w:val="center"/>
          </w:tcPr>
          <w:p w14:paraId="04B40611">
            <w:pPr>
              <w:ind w:leftChars="-95" w:right="-199" w:rightChars="-95" w:hanging="199" w:hangingChars="95"/>
              <w:jc w:val="center"/>
              <w:rPr>
                <w:rFonts w:hint="eastAsia" w:ascii="宋体" w:hAnsi="宋体"/>
                <w:szCs w:val="21"/>
              </w:rPr>
            </w:pPr>
            <w:r>
              <w:rPr>
                <w:rFonts w:hint="eastAsia" w:ascii="宋体" w:hAnsi="宋体"/>
                <w:szCs w:val="21"/>
              </w:rPr>
              <w:t>/</w:t>
            </w:r>
          </w:p>
        </w:tc>
      </w:tr>
      <w:tr w14:paraId="04CE337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829" w:type="dxa"/>
            <w:vMerge w:val="continue"/>
            <w:vAlign w:val="center"/>
          </w:tcPr>
          <w:p w14:paraId="44ED8711">
            <w:pPr>
              <w:tabs>
                <w:tab w:val="left" w:pos="6660"/>
              </w:tabs>
              <w:ind w:left="38" w:leftChars="-95" w:right="-187" w:rightChars="-89" w:hanging="237" w:hangingChars="95"/>
              <w:jc w:val="center"/>
              <w:rPr>
                <w:spacing w:val="20"/>
                <w:szCs w:val="21"/>
              </w:rPr>
            </w:pPr>
          </w:p>
        </w:tc>
        <w:tc>
          <w:tcPr>
            <w:tcW w:w="2750" w:type="dxa"/>
            <w:vMerge w:val="continue"/>
            <w:vAlign w:val="center"/>
          </w:tcPr>
          <w:p w14:paraId="6763725D">
            <w:pPr>
              <w:ind w:leftChars="-95" w:right="-176" w:rightChars="-84" w:hanging="199" w:hangingChars="95"/>
              <w:jc w:val="center"/>
              <w:rPr>
                <w:rFonts w:hint="eastAsia" w:ascii="宋体" w:hAnsi="宋体"/>
                <w:szCs w:val="21"/>
              </w:rPr>
            </w:pPr>
          </w:p>
        </w:tc>
        <w:tc>
          <w:tcPr>
            <w:tcW w:w="2016" w:type="dxa"/>
            <w:vAlign w:val="center"/>
          </w:tcPr>
          <w:p w14:paraId="6D2735CB">
            <w:pPr>
              <w:ind w:leftChars="-95" w:right="-166" w:rightChars="-79" w:hanging="199" w:hangingChars="95"/>
              <w:jc w:val="center"/>
              <w:rPr>
                <w:szCs w:val="21"/>
              </w:rPr>
            </w:pPr>
            <w:r>
              <w:rPr>
                <w:rFonts w:hint="eastAsia"/>
                <w:i/>
                <w:iCs/>
                <w:szCs w:val="21"/>
              </w:rPr>
              <w:t>L</w:t>
            </w:r>
            <w:r>
              <w:rPr>
                <w:rFonts w:hint="eastAsia" w:ascii="宋体" w:hAnsi="宋体"/>
                <w:szCs w:val="21"/>
              </w:rPr>
              <w:t>=</w:t>
            </w:r>
            <w:r>
              <w:rPr>
                <w:rFonts w:hint="eastAsia"/>
                <w:szCs w:val="21"/>
              </w:rPr>
              <w:t xml:space="preserve">100 </w:t>
            </w:r>
            <w:r>
              <w:rPr>
                <w:szCs w:val="21"/>
              </w:rPr>
              <w:t>mm</w:t>
            </w:r>
            <w:r>
              <w:rPr>
                <w:rFonts w:hint="eastAsia"/>
                <w:szCs w:val="21"/>
              </w:rPr>
              <w:t xml:space="preserve">：0.388 </w:t>
            </w:r>
            <w:r>
              <w:rPr>
                <w:szCs w:val="21"/>
              </w:rPr>
              <w:t>μm</w:t>
            </w:r>
          </w:p>
        </w:tc>
        <w:tc>
          <w:tcPr>
            <w:tcW w:w="2796" w:type="dxa"/>
            <w:vMerge w:val="continue"/>
            <w:vAlign w:val="center"/>
          </w:tcPr>
          <w:p w14:paraId="1447AF0D">
            <w:pPr>
              <w:ind w:leftChars="-95" w:right="-199" w:rightChars="-95" w:hanging="199" w:hangingChars="95"/>
              <w:jc w:val="center"/>
              <w:rPr>
                <w:rFonts w:hint="eastAsia" w:ascii="宋体" w:hAnsi="宋体"/>
                <w:szCs w:val="21"/>
              </w:rPr>
            </w:pPr>
          </w:p>
        </w:tc>
        <w:tc>
          <w:tcPr>
            <w:tcW w:w="1154" w:type="dxa"/>
            <w:vMerge w:val="continue"/>
            <w:vAlign w:val="center"/>
          </w:tcPr>
          <w:p w14:paraId="1D133468">
            <w:pPr>
              <w:ind w:leftChars="-95" w:right="-269" w:rightChars="-128" w:hanging="199" w:hangingChars="95"/>
              <w:jc w:val="center"/>
              <w:rPr>
                <w:szCs w:val="21"/>
              </w:rPr>
            </w:pPr>
          </w:p>
        </w:tc>
      </w:tr>
      <w:tr w14:paraId="2BC520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829" w:type="dxa"/>
            <w:vMerge w:val="restart"/>
            <w:tcBorders>
              <w:top w:val="single" w:color="auto" w:sz="4" w:space="0"/>
            </w:tcBorders>
            <w:vAlign w:val="center"/>
          </w:tcPr>
          <w:p w14:paraId="7599A3E9">
            <w:pPr>
              <w:tabs>
                <w:tab w:val="left" w:pos="6660"/>
              </w:tabs>
              <w:ind w:left="67" w:leftChars="-95" w:right="-187" w:rightChars="-89" w:hanging="266" w:hangingChars="95"/>
              <w:jc w:val="center"/>
              <w:rPr>
                <w:color w:val="FF0000"/>
                <w:szCs w:val="21"/>
              </w:rPr>
            </w:pPr>
            <w:r>
              <w:rPr>
                <w:rFonts w:hint="eastAsia"/>
                <w:spacing w:val="20"/>
                <w:position w:val="-12"/>
                <w:sz w:val="24"/>
              </w:rPr>
              <w:object>
                <v:shape id="_x0000_i1045" o:spt="75" type="#_x0000_t75" style="height:15pt;width:25.5pt;" o:ole="t" filled="f" o:preferrelative="t" stroked="f" coordsize="21600,21600">
                  <v:path/>
                  <v:fill on="f" focussize="0,0"/>
                  <v:stroke on="f" joinstyle="miter"/>
                  <v:imagedata r:id="rId48" o:title=""/>
                  <o:lock v:ext="edit" aspectratio="t"/>
                  <w10:wrap type="none"/>
                  <w10:anchorlock/>
                </v:shape>
                <o:OLEObject Type="Embed" ProgID="Equation.KSEE3" ShapeID="_x0000_i1045" DrawAspect="Content" ObjectID="_1468075743" r:id="rId47">
                  <o:LockedField>false</o:LockedField>
                </o:OLEObject>
              </w:object>
            </w:r>
            <w:r>
              <w:rPr>
                <w:szCs w:val="21"/>
              </w:rPr>
              <w:fldChar w:fldCharType="begin"/>
            </w:r>
            <w:r>
              <w:rPr>
                <w:szCs w:val="21"/>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3</m:t>
                  </m:r>
                  <m:ctrlPr>
                    <w:rPr>
                      <w:rFonts w:ascii="Cambria Math" w:hAnsi="Cambria Math"/>
                      <w:spacing w:val="20"/>
                      <w:sz w:val="24"/>
                    </w:rPr>
                  </m:ctrlPr>
                </m:sub>
              </m:sSub>
              <m:r>
                <m:rPr>
                  <m:sty m:val="p"/>
                </m:rPr>
                <w:rPr>
                  <w:rFonts w:ascii="Cambria Math" w:hAnsi="Cambria Math"/>
                  <w:spacing w:val="20"/>
                  <w:sz w:val="24"/>
                </w:rPr>
                <m:t xml:space="preserve">(H)</m:t>
              </m:r>
            </m:oMath>
            <w:r>
              <w:rPr>
                <w:szCs w:val="21"/>
              </w:rPr>
              <w:instrText xml:space="preserve"> </w:instrText>
            </w:r>
            <w:r>
              <w:rPr>
                <w:szCs w:val="21"/>
              </w:rPr>
              <w:fldChar w:fldCharType="separate"/>
            </w:r>
            <w:r>
              <w:rPr>
                <w:szCs w:val="21"/>
              </w:rPr>
              <w:fldChar w:fldCharType="end"/>
            </w:r>
          </w:p>
        </w:tc>
        <w:tc>
          <w:tcPr>
            <w:tcW w:w="2750" w:type="dxa"/>
            <w:vMerge w:val="restart"/>
            <w:vAlign w:val="center"/>
          </w:tcPr>
          <w:p w14:paraId="2232249F">
            <w:pPr>
              <w:ind w:leftChars="-95" w:right="-176" w:rightChars="-84" w:hanging="199" w:hangingChars="95"/>
              <w:jc w:val="center"/>
              <w:rPr>
                <w:rFonts w:hint="eastAsia" w:ascii="宋体" w:hAnsi="宋体"/>
                <w:szCs w:val="21"/>
              </w:rPr>
            </w:pPr>
            <w:r>
              <w:rPr>
                <w:rFonts w:hint="eastAsia" w:ascii="宋体" w:hAnsi="宋体"/>
                <w:szCs w:val="21"/>
              </w:rPr>
              <w:t>千分尺和量块的线膨胀系数差</w:t>
            </w:r>
          </w:p>
        </w:tc>
        <w:tc>
          <w:tcPr>
            <w:tcW w:w="2016" w:type="dxa"/>
            <w:vMerge w:val="restart"/>
            <w:vAlign w:val="center"/>
          </w:tcPr>
          <w:p w14:paraId="78B3AEB7">
            <w:pPr>
              <w:ind w:leftChars="-95" w:right="-269" w:rightChars="-128" w:hanging="199" w:hangingChars="95"/>
              <w:jc w:val="center"/>
              <w:rPr>
                <w:szCs w:val="21"/>
                <w:vertAlign w:val="superscript"/>
              </w:rPr>
            </w:pPr>
            <w:r>
              <w:rPr>
                <w:rFonts w:hint="eastAsia"/>
                <w:szCs w:val="21"/>
              </w:rPr>
              <w:t>0.816×10</w:t>
            </w:r>
            <w:r>
              <w:rPr>
                <w:rFonts w:hint="eastAsia"/>
                <w:szCs w:val="21"/>
                <w:vertAlign w:val="superscript"/>
              </w:rPr>
              <w:t xml:space="preserve">-6 </w:t>
            </w:r>
            <w:r>
              <w:rPr>
                <w:szCs w:val="21"/>
              </w:rPr>
              <w:t>℃</w:t>
            </w:r>
            <w:r>
              <w:rPr>
                <w:rFonts w:hint="eastAsia" w:ascii="宋体" w:hAnsi="宋体" w:cs="宋体"/>
                <w:szCs w:val="21"/>
                <w:vertAlign w:val="superscript"/>
              </w:rPr>
              <w:t>-1</w:t>
            </w:r>
          </w:p>
        </w:tc>
        <w:tc>
          <w:tcPr>
            <w:tcW w:w="2796" w:type="dxa"/>
            <w:tcBorders>
              <w:bottom w:val="single" w:color="auto" w:sz="4" w:space="0"/>
            </w:tcBorders>
            <w:vAlign w:val="center"/>
          </w:tcPr>
          <w:p w14:paraId="2042A336">
            <w:pPr>
              <w:ind w:leftChars="-95" w:right="-199" w:rightChars="-95" w:hanging="199" w:hangingChars="95"/>
              <w:jc w:val="center"/>
              <w:rPr>
                <w:rFonts w:hint="eastAsia" w:ascii="宋体" w:hAnsi="宋体"/>
                <w:szCs w:val="21"/>
              </w:rPr>
            </w:pPr>
            <w:r>
              <w:rPr>
                <w:rFonts w:hint="eastAsia"/>
                <w:i/>
                <w:iCs/>
                <w:szCs w:val="21"/>
              </w:rPr>
              <w:t>L</w:t>
            </w:r>
            <w:r>
              <w:rPr>
                <w:i/>
                <w:iCs/>
                <w:szCs w:val="21"/>
              </w:rPr>
              <w:t>·∆</w:t>
            </w:r>
            <w:r>
              <w:rPr>
                <w:rFonts w:hint="eastAsia"/>
                <w:i/>
                <w:iCs/>
                <w:szCs w:val="21"/>
              </w:rPr>
              <w:t>t=</w:t>
            </w:r>
            <w:r>
              <w:rPr>
                <w:rFonts w:hint="eastAsia"/>
                <w:szCs w:val="21"/>
              </w:rPr>
              <w:t>25</w:t>
            </w:r>
            <w:r>
              <w:rPr>
                <w:szCs w:val="21"/>
              </w:rPr>
              <w:t>×</w:t>
            </w:r>
            <w:r>
              <w:rPr>
                <w:rFonts w:hint="eastAsia"/>
                <w:szCs w:val="21"/>
              </w:rPr>
              <w:t>10</w:t>
            </w:r>
            <w:r>
              <w:rPr>
                <w:rFonts w:hint="eastAsia"/>
                <w:szCs w:val="21"/>
                <w:vertAlign w:val="superscript"/>
              </w:rPr>
              <w:t>3</w:t>
            </w:r>
            <w:r>
              <w:rPr>
                <w:szCs w:val="21"/>
              </w:rPr>
              <w:t>×</w:t>
            </w:r>
            <w:r>
              <w:rPr>
                <w:rFonts w:hint="eastAsia"/>
                <w:szCs w:val="21"/>
              </w:rPr>
              <w:t>3</w:t>
            </w:r>
            <w:r>
              <w:rPr>
                <w:szCs w:val="21"/>
              </w:rPr>
              <w:t>℃·μm</w:t>
            </w:r>
          </w:p>
        </w:tc>
        <w:tc>
          <w:tcPr>
            <w:tcW w:w="1154" w:type="dxa"/>
            <w:tcBorders>
              <w:bottom w:val="single" w:color="auto" w:sz="4" w:space="0"/>
            </w:tcBorders>
            <w:vAlign w:val="center"/>
          </w:tcPr>
          <w:p w14:paraId="377C047E">
            <w:pPr>
              <w:ind w:leftChars="-95" w:right="-269" w:rightChars="-128" w:hanging="199" w:hangingChars="95"/>
              <w:jc w:val="center"/>
              <w:rPr>
                <w:szCs w:val="21"/>
              </w:rPr>
            </w:pPr>
            <w:r>
              <w:rPr>
                <w:rFonts w:hint="eastAsia"/>
                <w:szCs w:val="21"/>
              </w:rPr>
              <w:t>0.061</w:t>
            </w:r>
          </w:p>
        </w:tc>
      </w:tr>
      <w:tr w14:paraId="71B75EE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7" w:hRule="atLeast"/>
          <w:jc w:val="center"/>
        </w:trPr>
        <w:tc>
          <w:tcPr>
            <w:tcW w:w="829" w:type="dxa"/>
            <w:vMerge w:val="continue"/>
            <w:vAlign w:val="center"/>
          </w:tcPr>
          <w:p w14:paraId="44732638">
            <w:pPr>
              <w:tabs>
                <w:tab w:val="left" w:pos="6660"/>
              </w:tabs>
              <w:ind w:leftChars="-95" w:right="-187" w:rightChars="-89" w:hanging="199" w:hangingChars="95"/>
              <w:jc w:val="center"/>
              <w:rPr>
                <w:szCs w:val="21"/>
              </w:rPr>
            </w:pPr>
          </w:p>
        </w:tc>
        <w:tc>
          <w:tcPr>
            <w:tcW w:w="2750" w:type="dxa"/>
            <w:vMerge w:val="continue"/>
            <w:vAlign w:val="center"/>
          </w:tcPr>
          <w:p w14:paraId="108E0C90">
            <w:pPr>
              <w:ind w:leftChars="-95" w:right="-176" w:rightChars="-84" w:hanging="199" w:hangingChars="95"/>
              <w:jc w:val="center"/>
              <w:rPr>
                <w:rFonts w:hint="eastAsia" w:ascii="宋体" w:hAnsi="宋体"/>
                <w:szCs w:val="21"/>
              </w:rPr>
            </w:pPr>
          </w:p>
        </w:tc>
        <w:tc>
          <w:tcPr>
            <w:tcW w:w="2016" w:type="dxa"/>
            <w:vMerge w:val="continue"/>
            <w:vAlign w:val="center"/>
          </w:tcPr>
          <w:p w14:paraId="3484981A">
            <w:pPr>
              <w:ind w:leftChars="-95" w:right="-269" w:rightChars="-128" w:hanging="199" w:hangingChars="95"/>
              <w:jc w:val="center"/>
              <w:rPr>
                <w:szCs w:val="21"/>
              </w:rPr>
            </w:pPr>
          </w:p>
        </w:tc>
        <w:tc>
          <w:tcPr>
            <w:tcW w:w="2796" w:type="dxa"/>
            <w:tcBorders>
              <w:top w:val="single" w:color="auto" w:sz="4" w:space="0"/>
              <w:bottom w:val="single" w:color="auto" w:sz="4" w:space="0"/>
            </w:tcBorders>
            <w:vAlign w:val="center"/>
          </w:tcPr>
          <w:p w14:paraId="5DCBE23A">
            <w:pPr>
              <w:ind w:leftChars="-95" w:right="-199" w:rightChars="-95" w:hanging="199" w:hangingChars="95"/>
              <w:jc w:val="center"/>
              <w:rPr>
                <w:szCs w:val="21"/>
              </w:rPr>
            </w:pPr>
            <w:r>
              <w:rPr>
                <w:rFonts w:hint="eastAsia"/>
                <w:i/>
                <w:iCs/>
                <w:szCs w:val="21"/>
              </w:rPr>
              <w:t>L</w:t>
            </w:r>
            <w:r>
              <w:rPr>
                <w:i/>
                <w:iCs/>
                <w:szCs w:val="21"/>
              </w:rPr>
              <w:t>·∆</w:t>
            </w:r>
            <w:r>
              <w:rPr>
                <w:rFonts w:hint="eastAsia"/>
                <w:i/>
                <w:iCs/>
                <w:szCs w:val="21"/>
              </w:rPr>
              <w:t>t=</w:t>
            </w:r>
            <w:r>
              <w:rPr>
                <w:rFonts w:hint="eastAsia"/>
                <w:szCs w:val="21"/>
              </w:rPr>
              <w:t>100</w:t>
            </w:r>
            <w:r>
              <w:rPr>
                <w:szCs w:val="21"/>
              </w:rPr>
              <w:t>×</w:t>
            </w:r>
            <w:r>
              <w:rPr>
                <w:rFonts w:hint="eastAsia"/>
                <w:szCs w:val="21"/>
              </w:rPr>
              <w:t>10</w:t>
            </w:r>
            <w:r>
              <w:rPr>
                <w:rFonts w:hint="eastAsia"/>
                <w:szCs w:val="21"/>
                <w:vertAlign w:val="superscript"/>
              </w:rPr>
              <w:t>3</w:t>
            </w:r>
            <w:r>
              <w:rPr>
                <w:szCs w:val="21"/>
              </w:rPr>
              <w:t>×</w:t>
            </w:r>
            <w:r>
              <w:rPr>
                <w:rFonts w:hint="eastAsia"/>
                <w:szCs w:val="21"/>
              </w:rPr>
              <w:t>3</w:t>
            </w:r>
            <w:r>
              <w:rPr>
                <w:szCs w:val="21"/>
              </w:rPr>
              <w:t>℃·μm</w:t>
            </w:r>
          </w:p>
        </w:tc>
        <w:tc>
          <w:tcPr>
            <w:tcW w:w="1154" w:type="dxa"/>
            <w:tcBorders>
              <w:top w:val="single" w:color="auto" w:sz="4" w:space="0"/>
            </w:tcBorders>
            <w:vAlign w:val="center"/>
          </w:tcPr>
          <w:p w14:paraId="71B2C187">
            <w:pPr>
              <w:ind w:leftChars="-95" w:right="-269" w:rightChars="-128" w:hanging="199" w:hangingChars="95"/>
              <w:jc w:val="center"/>
              <w:rPr>
                <w:szCs w:val="21"/>
              </w:rPr>
            </w:pPr>
            <w:r>
              <w:rPr>
                <w:rFonts w:hint="eastAsia"/>
                <w:szCs w:val="21"/>
              </w:rPr>
              <w:t>0.245</w:t>
            </w:r>
          </w:p>
        </w:tc>
      </w:tr>
      <w:tr w14:paraId="1C007B8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9" w:hRule="atLeast"/>
          <w:jc w:val="center"/>
        </w:trPr>
        <w:tc>
          <w:tcPr>
            <w:tcW w:w="829" w:type="dxa"/>
            <w:vMerge w:val="restart"/>
            <w:tcBorders>
              <w:top w:val="single" w:color="auto" w:sz="4" w:space="0"/>
            </w:tcBorders>
            <w:vAlign w:val="center"/>
          </w:tcPr>
          <w:p w14:paraId="22C10F0D">
            <w:pPr>
              <w:tabs>
                <w:tab w:val="left" w:pos="6660"/>
              </w:tabs>
              <w:ind w:left="67" w:leftChars="-95" w:right="-187" w:rightChars="-89" w:hanging="266" w:hangingChars="95"/>
              <w:jc w:val="center"/>
              <w:rPr>
                <w:color w:val="FF0000"/>
                <w:szCs w:val="21"/>
              </w:rPr>
            </w:pPr>
            <w:r>
              <w:rPr>
                <w:rFonts w:hint="eastAsia"/>
                <w:spacing w:val="20"/>
                <w:position w:val="-12"/>
                <w:sz w:val="24"/>
              </w:rPr>
              <w:object>
                <v:shape id="_x0000_i1046" o:spt="75" type="#_x0000_t75" style="height:15pt;width:23.25pt;" o:ole="t" filled="f" o:preferrelative="t" stroked="f" coordsize="21600,21600">
                  <v:path/>
                  <v:fill on="f" focussize="0,0"/>
                  <v:stroke on="f" joinstyle="miter"/>
                  <v:imagedata r:id="rId50" o:title=""/>
                  <o:lock v:ext="edit" aspectratio="t"/>
                  <w10:wrap type="none"/>
                  <w10:anchorlock/>
                </v:shape>
                <o:OLEObject Type="Embed" ProgID="Equation.KSEE3" ShapeID="_x0000_i1046" DrawAspect="Content" ObjectID="_1468075744" r:id="rId49">
                  <o:LockedField>false</o:LockedField>
                </o:OLEObject>
              </w:object>
            </w:r>
            <w:r>
              <w:rPr>
                <w:szCs w:val="21"/>
              </w:rPr>
              <w:fldChar w:fldCharType="begin"/>
            </w:r>
            <w:r>
              <w:rPr>
                <w:szCs w:val="21"/>
              </w:rPr>
              <w:instrText xml:space="preserve"> QUOTE </w:instrText>
            </w:r>
            <m:oMath>
              <m:sSub>
                <m:sSubPr>
                  <m:ctrlPr>
                    <w:rPr>
                      <w:rFonts w:ascii="Cambria Math" w:hAnsi="Cambria Math"/>
                      <w:spacing w:val="20"/>
                      <w:sz w:val="24"/>
                    </w:rPr>
                  </m:ctrlPr>
                </m:sSubPr>
                <m:e>
                  <m:r>
                    <m:rPr>
                      <m:sty m:val="p"/>
                    </m:rPr>
                    <w:rPr>
                      <w:rFonts w:ascii="Cambria Math" w:hAnsi="Cambria Math"/>
                      <w:spacing w:val="20"/>
                      <w:sz w:val="24"/>
                    </w:rPr>
                    <m:t xml:space="preserve">u</m:t>
                  </m:r>
                  <m:ctrlPr>
                    <w:rPr>
                      <w:rFonts w:ascii="Cambria Math" w:hAnsi="Cambria Math"/>
                      <w:spacing w:val="20"/>
                      <w:sz w:val="24"/>
                    </w:rPr>
                  </m:ctrlPr>
                </m:e>
                <m:sub>
                  <m:r>
                    <m:rPr>
                      <m:sty m:val="p"/>
                    </m:rPr>
                    <w:rPr>
                      <w:rFonts w:ascii="Cambria Math" w:hAnsi="Cambria Math"/>
                      <w:spacing w:val="20"/>
                      <w:sz w:val="24"/>
                    </w:rPr>
                    <m:t xml:space="preserve">4</m:t>
                  </m:r>
                  <m:ctrlPr>
                    <w:rPr>
                      <w:rFonts w:ascii="Cambria Math" w:hAnsi="Cambria Math"/>
                      <w:spacing w:val="20"/>
                      <w:sz w:val="24"/>
                    </w:rPr>
                  </m:ctrlPr>
                </m:sub>
              </m:sSub>
              <m:r>
                <m:rPr>
                  <m:sty m:val="p"/>
                </m:rPr>
                <w:rPr>
                  <w:rFonts w:ascii="Cambria Math" w:hAnsi="Cambria Math"/>
                  <w:spacing w:val="20"/>
                  <w:sz w:val="24"/>
                </w:rPr>
                <m:t xml:space="preserve">(H)</m:t>
              </m:r>
            </m:oMath>
            <w:r>
              <w:rPr>
                <w:szCs w:val="21"/>
              </w:rPr>
              <w:instrText xml:space="preserve"> </w:instrText>
            </w:r>
            <w:r>
              <w:rPr>
                <w:szCs w:val="21"/>
              </w:rPr>
              <w:fldChar w:fldCharType="separate"/>
            </w:r>
            <w:r>
              <w:rPr>
                <w:szCs w:val="21"/>
              </w:rPr>
              <w:fldChar w:fldCharType="end"/>
            </w:r>
          </w:p>
        </w:tc>
        <w:tc>
          <w:tcPr>
            <w:tcW w:w="2750" w:type="dxa"/>
            <w:vMerge w:val="restart"/>
            <w:vAlign w:val="center"/>
          </w:tcPr>
          <w:p w14:paraId="636B29AE">
            <w:pPr>
              <w:ind w:leftChars="-95" w:right="-176" w:rightChars="-84" w:hanging="199" w:hangingChars="95"/>
              <w:jc w:val="center"/>
              <w:rPr>
                <w:rFonts w:hint="eastAsia" w:ascii="宋体" w:hAnsi="宋体"/>
                <w:szCs w:val="21"/>
              </w:rPr>
            </w:pPr>
            <w:r>
              <w:rPr>
                <w:rFonts w:hint="eastAsia" w:ascii="宋体" w:hAnsi="宋体"/>
                <w:szCs w:val="21"/>
              </w:rPr>
              <w:t>千分尺和量块的温度差</w:t>
            </w:r>
          </w:p>
        </w:tc>
        <w:tc>
          <w:tcPr>
            <w:tcW w:w="2016" w:type="dxa"/>
            <w:vMerge w:val="restart"/>
            <w:vAlign w:val="center"/>
          </w:tcPr>
          <w:p w14:paraId="212AEEC0">
            <w:pPr>
              <w:ind w:leftChars="-95" w:right="-269" w:rightChars="-128" w:hanging="199" w:hangingChars="95"/>
              <w:jc w:val="center"/>
              <w:rPr>
                <w:szCs w:val="21"/>
              </w:rPr>
            </w:pPr>
            <w:r>
              <w:rPr>
                <w:rFonts w:hint="eastAsia"/>
                <w:szCs w:val="21"/>
              </w:rPr>
              <w:t xml:space="preserve">0.173 </w:t>
            </w:r>
            <w:r>
              <w:rPr>
                <w:szCs w:val="21"/>
              </w:rPr>
              <w:t>℃</w:t>
            </w:r>
          </w:p>
        </w:tc>
        <w:tc>
          <w:tcPr>
            <w:tcW w:w="2796" w:type="dxa"/>
            <w:tcBorders>
              <w:top w:val="single" w:color="auto" w:sz="4" w:space="0"/>
              <w:bottom w:val="single" w:color="auto" w:sz="4" w:space="0"/>
            </w:tcBorders>
            <w:vAlign w:val="center"/>
          </w:tcPr>
          <w:p w14:paraId="0715FCDE">
            <w:pPr>
              <w:ind w:leftChars="-95" w:right="-199" w:rightChars="-95" w:hanging="199" w:hangingChars="95"/>
              <w:jc w:val="center"/>
              <w:rPr>
                <w:rFonts w:hint="eastAsia" w:ascii="宋体" w:hAnsi="宋体" w:cs="宋体"/>
                <w:sz w:val="24"/>
              </w:rPr>
            </w:pPr>
            <w:r>
              <w:rPr>
                <w:rFonts w:hint="eastAsia"/>
                <w:i/>
                <w:iCs/>
                <w:szCs w:val="21"/>
              </w:rPr>
              <w:t>L</w:t>
            </w:r>
            <w:r>
              <w:rPr>
                <w:i/>
                <w:iCs/>
                <w:szCs w:val="21"/>
              </w:rPr>
              <w:t>·α</w:t>
            </w:r>
            <w:r>
              <w:rPr>
                <w:rFonts w:hint="eastAsia"/>
                <w:i/>
                <w:iCs/>
                <w:szCs w:val="21"/>
              </w:rPr>
              <w:t>=</w:t>
            </w:r>
            <w:r>
              <w:rPr>
                <w:rFonts w:hint="eastAsia"/>
                <w:szCs w:val="21"/>
              </w:rPr>
              <w:t>25</w:t>
            </w:r>
            <w:r>
              <w:rPr>
                <w:szCs w:val="21"/>
              </w:rPr>
              <w:t>×</w:t>
            </w:r>
            <w:r>
              <w:rPr>
                <w:rFonts w:hint="eastAsia"/>
                <w:szCs w:val="21"/>
              </w:rPr>
              <w:t>10</w:t>
            </w:r>
            <w:r>
              <w:rPr>
                <w:rFonts w:hint="eastAsia"/>
                <w:szCs w:val="21"/>
                <w:vertAlign w:val="superscript"/>
              </w:rPr>
              <w:t>3</w:t>
            </w:r>
            <w:r>
              <w:rPr>
                <w:szCs w:val="21"/>
              </w:rPr>
              <w:t>×</w:t>
            </w:r>
            <w:r>
              <w:rPr>
                <w:rFonts w:hint="eastAsia"/>
                <w:szCs w:val="21"/>
              </w:rPr>
              <w:t>11.5</w:t>
            </w:r>
            <w:r>
              <w:rPr>
                <w:szCs w:val="21"/>
              </w:rPr>
              <w:t>×10</w:t>
            </w:r>
            <w:r>
              <w:rPr>
                <w:szCs w:val="21"/>
                <w:vertAlign w:val="superscript"/>
              </w:rPr>
              <w:t>-6</w:t>
            </w:r>
            <w:r>
              <w:rPr>
                <w:szCs w:val="21"/>
              </w:rPr>
              <w:t>μm·℃</w:t>
            </w:r>
            <w:r>
              <w:rPr>
                <w:rFonts w:hint="eastAsia" w:ascii="宋体" w:hAnsi="宋体" w:cs="宋体"/>
                <w:szCs w:val="21"/>
                <w:vertAlign w:val="superscript"/>
              </w:rPr>
              <w:t>-1</w:t>
            </w:r>
          </w:p>
        </w:tc>
        <w:tc>
          <w:tcPr>
            <w:tcW w:w="1154" w:type="dxa"/>
            <w:tcBorders>
              <w:bottom w:val="single" w:color="auto" w:sz="4" w:space="0"/>
            </w:tcBorders>
            <w:vAlign w:val="center"/>
          </w:tcPr>
          <w:p w14:paraId="71927E34">
            <w:pPr>
              <w:ind w:leftChars="-95" w:right="-269" w:rightChars="-128" w:hanging="199" w:hangingChars="95"/>
              <w:jc w:val="center"/>
              <w:rPr>
                <w:szCs w:val="21"/>
              </w:rPr>
            </w:pPr>
            <w:r>
              <w:rPr>
                <w:rFonts w:hint="eastAsia"/>
                <w:szCs w:val="21"/>
              </w:rPr>
              <w:t>0.050</w:t>
            </w:r>
          </w:p>
        </w:tc>
      </w:tr>
      <w:tr w14:paraId="304ACA0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9" w:hRule="atLeast"/>
          <w:jc w:val="center"/>
        </w:trPr>
        <w:tc>
          <w:tcPr>
            <w:tcW w:w="829" w:type="dxa"/>
            <w:vMerge w:val="continue"/>
            <w:vAlign w:val="center"/>
          </w:tcPr>
          <w:p w14:paraId="598F3CB6">
            <w:pPr>
              <w:tabs>
                <w:tab w:val="left" w:pos="6660"/>
              </w:tabs>
              <w:ind w:leftChars="-95" w:right="-187" w:rightChars="-89" w:hanging="199" w:hangingChars="95"/>
              <w:jc w:val="center"/>
              <w:rPr>
                <w:szCs w:val="21"/>
              </w:rPr>
            </w:pPr>
          </w:p>
        </w:tc>
        <w:tc>
          <w:tcPr>
            <w:tcW w:w="2750" w:type="dxa"/>
            <w:vMerge w:val="continue"/>
            <w:vAlign w:val="center"/>
          </w:tcPr>
          <w:p w14:paraId="6718F013">
            <w:pPr>
              <w:ind w:leftChars="-95" w:right="-176" w:rightChars="-84" w:hanging="199" w:hangingChars="95"/>
              <w:jc w:val="center"/>
              <w:rPr>
                <w:rFonts w:hint="eastAsia" w:ascii="宋体" w:hAnsi="宋体"/>
                <w:szCs w:val="21"/>
              </w:rPr>
            </w:pPr>
          </w:p>
        </w:tc>
        <w:tc>
          <w:tcPr>
            <w:tcW w:w="2016" w:type="dxa"/>
            <w:vMerge w:val="continue"/>
            <w:vAlign w:val="center"/>
          </w:tcPr>
          <w:p w14:paraId="42BF0090">
            <w:pPr>
              <w:ind w:leftChars="-95" w:right="-269" w:rightChars="-128" w:hanging="199" w:hangingChars="95"/>
              <w:jc w:val="center"/>
              <w:rPr>
                <w:szCs w:val="21"/>
              </w:rPr>
            </w:pPr>
          </w:p>
        </w:tc>
        <w:tc>
          <w:tcPr>
            <w:tcW w:w="2796" w:type="dxa"/>
            <w:tcBorders>
              <w:top w:val="single" w:color="auto" w:sz="4" w:space="0"/>
              <w:bottom w:val="single" w:color="auto" w:sz="4" w:space="0"/>
            </w:tcBorders>
            <w:vAlign w:val="center"/>
          </w:tcPr>
          <w:p w14:paraId="34857139">
            <w:pPr>
              <w:ind w:leftChars="-95" w:right="-199" w:rightChars="-95" w:hanging="199" w:hangingChars="95"/>
              <w:jc w:val="center"/>
              <w:rPr>
                <w:rFonts w:hint="eastAsia" w:ascii="宋体" w:hAnsi="宋体" w:cs="宋体"/>
                <w:sz w:val="24"/>
              </w:rPr>
            </w:pPr>
            <w:r>
              <w:rPr>
                <w:rFonts w:hint="eastAsia"/>
                <w:i/>
                <w:iCs/>
                <w:szCs w:val="21"/>
              </w:rPr>
              <w:t>L</w:t>
            </w:r>
            <w:r>
              <w:rPr>
                <w:i/>
                <w:iCs/>
                <w:szCs w:val="21"/>
              </w:rPr>
              <w:t>·α</w:t>
            </w:r>
            <w:r>
              <w:rPr>
                <w:rFonts w:hint="eastAsia"/>
                <w:i/>
                <w:iCs/>
                <w:szCs w:val="21"/>
              </w:rPr>
              <w:t>=</w:t>
            </w:r>
            <w:r>
              <w:rPr>
                <w:rFonts w:hint="eastAsia"/>
                <w:szCs w:val="21"/>
              </w:rPr>
              <w:t>100</w:t>
            </w:r>
            <w:r>
              <w:rPr>
                <w:szCs w:val="21"/>
              </w:rPr>
              <w:t>×</w:t>
            </w:r>
            <w:r>
              <w:rPr>
                <w:rFonts w:hint="eastAsia"/>
                <w:szCs w:val="21"/>
              </w:rPr>
              <w:t>10</w:t>
            </w:r>
            <w:r>
              <w:rPr>
                <w:rFonts w:hint="eastAsia"/>
                <w:szCs w:val="21"/>
                <w:vertAlign w:val="superscript"/>
              </w:rPr>
              <w:t>3</w:t>
            </w:r>
            <w:r>
              <w:rPr>
                <w:szCs w:val="21"/>
              </w:rPr>
              <w:t>×</w:t>
            </w:r>
            <w:r>
              <w:rPr>
                <w:rFonts w:hint="eastAsia"/>
                <w:szCs w:val="21"/>
              </w:rPr>
              <w:t>11.5</w:t>
            </w:r>
            <w:r>
              <w:rPr>
                <w:szCs w:val="21"/>
              </w:rPr>
              <w:t>×10</w:t>
            </w:r>
            <w:r>
              <w:rPr>
                <w:szCs w:val="21"/>
                <w:vertAlign w:val="superscript"/>
              </w:rPr>
              <w:t>-6</w:t>
            </w:r>
            <w:r>
              <w:rPr>
                <w:szCs w:val="21"/>
              </w:rPr>
              <w:t>μm·℃</w:t>
            </w:r>
            <w:r>
              <w:rPr>
                <w:rFonts w:hint="eastAsia" w:ascii="宋体" w:hAnsi="宋体" w:cs="宋体"/>
                <w:szCs w:val="21"/>
                <w:vertAlign w:val="superscript"/>
              </w:rPr>
              <w:t>-1</w:t>
            </w:r>
          </w:p>
        </w:tc>
        <w:tc>
          <w:tcPr>
            <w:tcW w:w="1154" w:type="dxa"/>
            <w:tcBorders>
              <w:top w:val="single" w:color="auto" w:sz="4" w:space="0"/>
            </w:tcBorders>
            <w:vAlign w:val="center"/>
          </w:tcPr>
          <w:p w14:paraId="7E557A89">
            <w:pPr>
              <w:ind w:leftChars="-95" w:right="-269" w:rightChars="-128" w:hanging="199" w:hangingChars="95"/>
              <w:jc w:val="center"/>
              <w:rPr>
                <w:szCs w:val="21"/>
              </w:rPr>
            </w:pPr>
            <w:r>
              <w:rPr>
                <w:rFonts w:hint="eastAsia"/>
                <w:szCs w:val="21"/>
              </w:rPr>
              <w:t>0.199</w:t>
            </w:r>
          </w:p>
        </w:tc>
      </w:tr>
    </w:tbl>
    <w:p w14:paraId="4034B2D3">
      <w:pPr>
        <w:spacing w:line="460" w:lineRule="exact"/>
        <w:ind w:firstLine="480"/>
        <w:jc w:val="center"/>
        <w:rPr>
          <w:rFonts w:hint="eastAsia" w:ascii="宋体" w:hAnsi="宋体"/>
          <w:sz w:val="24"/>
        </w:rPr>
      </w:pPr>
      <m:oMathPara>
        <m:oMath>
          <m:sSubSup>
            <m:sSubSupPr>
              <m:ctrlPr>
                <w:rPr>
                  <w:rFonts w:ascii="Cambria Math" w:hAnsi="宋体"/>
                  <w:i/>
                  <w:sz w:val="24"/>
                </w:rPr>
              </m:ctrlPr>
            </m:sSubSupPr>
            <m:e>
              <m:r>
                <m:rPr/>
                <w:rPr>
                  <w:rFonts w:ascii="Cambria Math" w:hAnsi="宋体"/>
                  <w:sz w:val="24"/>
                </w:rPr>
                <m:t>u</m:t>
              </m:r>
              <m:ctrlPr>
                <w:rPr>
                  <w:rFonts w:ascii="Cambria Math" w:hAnsi="宋体"/>
                  <w:i/>
                  <w:sz w:val="24"/>
                </w:rPr>
              </m:ctrlPr>
            </m:e>
            <m:sub>
              <m:r>
                <m:rPr/>
                <w:rPr>
                  <w:rFonts w:ascii="Cambria Math" w:hAnsi="宋体"/>
                  <w:sz w:val="24"/>
                </w:rPr>
                <m:t>c</m:t>
              </m:r>
              <m:ctrlPr>
                <w:rPr>
                  <w:rFonts w:ascii="Cambria Math" w:hAnsi="宋体"/>
                  <w:i/>
                  <w:sz w:val="24"/>
                </w:rPr>
              </m:ctrlPr>
            </m:sub>
            <m:sup>
              <m:r>
                <m:rPr/>
                <w:rPr>
                  <w:rFonts w:ascii="Cambria Math" w:hAnsi="宋体"/>
                  <w:sz w:val="24"/>
                </w:rPr>
                <m:t>2</m:t>
              </m:r>
              <m:ctrlPr>
                <w:rPr>
                  <w:rFonts w:ascii="Cambria Math" w:hAnsi="宋体"/>
                  <w:i/>
                  <w:sz w:val="24"/>
                </w:rPr>
              </m:ctrlPr>
            </m:sup>
          </m:sSubSup>
          <m:r>
            <m:rPr/>
            <w:rPr>
              <w:rFonts w:ascii="Cambria Math" w:hAnsi="宋体"/>
              <w:sz w:val="24"/>
            </w:rPr>
            <m:t>=</m:t>
          </m:r>
          <m:sSup>
            <m:sSupPr>
              <m:ctrlPr>
                <w:rPr>
                  <w:rFonts w:ascii="Cambria Math" w:hAnsi="宋体"/>
                  <w:i/>
                  <w:sz w:val="24"/>
                </w:rPr>
              </m:ctrlPr>
            </m:sSupPr>
            <m:e>
              <m:r>
                <m:rPr/>
                <w:rPr>
                  <w:rFonts w:ascii="Cambria Math" w:hAnsi="宋体"/>
                  <w:sz w:val="24"/>
                </w:rPr>
                <m:t>u</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(δ)=</m:t>
          </m:r>
          <m:sSup>
            <m:sSupPr>
              <m:ctrlPr>
                <w:rPr>
                  <w:rFonts w:ascii="Cambria Math" w:hAnsi="宋体"/>
                  <w:i/>
                  <w:sz w:val="24"/>
                </w:rPr>
              </m:ctrlPr>
            </m:sSupPr>
            <m:e>
              <m:r>
                <m:rPr/>
                <w:rPr>
                  <w:rFonts w:ascii="Cambria Math" w:hAnsi="宋体"/>
                  <w:sz w:val="24"/>
                </w:rPr>
                <m:t>c</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m</m:t>
              </m:r>
              <m:ctrlPr>
                <w:rPr>
                  <w:rFonts w:ascii="Cambria Math" w:hAnsi="宋体"/>
                  <w:i/>
                  <w:sz w:val="24"/>
                </w:rPr>
              </m:ctrlPr>
            </m:sub>
          </m:sSub>
          <m:r>
            <m:rPr/>
            <w:rPr>
              <w:rFonts w:ascii="Cambria Math" w:hAnsi="宋体"/>
              <w:sz w:val="24"/>
            </w:rPr>
            <m:t>)</m:t>
          </m:r>
          <m:r>
            <m:rPr/>
            <w:rPr>
              <w:rFonts w:hint="eastAsia" w:ascii="MS Mincho" w:hAnsi="MS Mincho" w:eastAsia="MS Mincho" w:cs="MS Mincho"/>
              <w:sz w:val="24"/>
            </w:rPr>
            <m:t>⋅</m:t>
          </m:r>
          <m:sSup>
            <m:sSupPr>
              <m:ctrlPr>
                <w:rPr>
                  <w:rFonts w:ascii="Cambria Math" w:hAnsi="宋体"/>
                  <w:i/>
                  <w:sz w:val="24"/>
                </w:rPr>
              </m:ctrlPr>
            </m:sSupPr>
            <m:e>
              <m:r>
                <m:rPr/>
                <w:rPr>
                  <w:rFonts w:ascii="Cambria Math" w:hAnsi="宋体"/>
                  <w:sz w:val="24"/>
                </w:rPr>
                <m:t>u</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m</m:t>
              </m:r>
              <m:ctrlPr>
                <w:rPr>
                  <w:rFonts w:ascii="Cambria Math" w:hAnsi="宋体"/>
                  <w:i/>
                  <w:sz w:val="24"/>
                </w:rPr>
              </m:ctrlPr>
            </m:sub>
          </m:sSub>
          <m:r>
            <m:rPr/>
            <w:rPr>
              <w:rFonts w:ascii="Cambria Math" w:hAnsi="宋体"/>
              <w:sz w:val="24"/>
            </w:rPr>
            <m:t>)+</m:t>
          </m:r>
          <m:sSup>
            <m:sSupPr>
              <m:ctrlPr>
                <w:rPr>
                  <w:rFonts w:ascii="Cambria Math" w:hAnsi="宋体"/>
                  <w:i/>
                  <w:sz w:val="24"/>
                </w:rPr>
              </m:ctrlPr>
            </m:sSupPr>
            <m:e>
              <m:r>
                <m:rPr/>
                <w:rPr>
                  <w:rFonts w:ascii="Cambria Math" w:hAnsi="宋体"/>
                  <w:sz w:val="24"/>
                </w:rPr>
                <m:t>c</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r>
            <m:rPr/>
            <w:rPr>
              <w:rFonts w:hint="eastAsia" w:ascii="MS Mincho" w:hAnsi="MS Mincho" w:eastAsia="MS Mincho" w:cs="MS Mincho"/>
              <w:sz w:val="24"/>
            </w:rPr>
            <m:t>⋅</m:t>
          </m:r>
          <m:sSup>
            <m:sSupPr>
              <m:ctrlPr>
                <w:rPr>
                  <w:rFonts w:ascii="Cambria Math" w:hAnsi="宋体"/>
                  <w:i/>
                  <w:sz w:val="24"/>
                </w:rPr>
              </m:ctrlPr>
            </m:sSupPr>
            <m:e>
              <m:r>
                <m:rPr/>
                <w:rPr>
                  <w:rFonts w:ascii="Cambria Math" w:hAnsi="宋体"/>
                  <w:sz w:val="24"/>
                </w:rPr>
                <m:t>u</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L</m:t>
              </m:r>
              <m:ctrlPr>
                <w:rPr>
                  <w:rFonts w:ascii="Cambria Math" w:hAnsi="宋体"/>
                  <w:i/>
                  <w:sz w:val="24"/>
                </w:rPr>
              </m:ctrlPr>
            </m:e>
            <m:sub>
              <m:r>
                <m:rPr/>
                <w:rPr>
                  <w:rFonts w:ascii="Cambria Math" w:hAnsi="宋体"/>
                  <w:sz w:val="24"/>
                </w:rPr>
                <m:t>b</m:t>
              </m:r>
              <m:ctrlPr>
                <w:rPr>
                  <w:rFonts w:ascii="Cambria Math" w:hAnsi="宋体"/>
                  <w:i/>
                  <w:sz w:val="24"/>
                </w:rPr>
              </m:ctrlPr>
            </m:sub>
          </m:sSub>
          <m:r>
            <m:rPr/>
            <w:rPr>
              <w:rFonts w:ascii="Cambria Math" w:hAnsi="宋体"/>
              <w:sz w:val="24"/>
            </w:rPr>
            <m:t>)+</m:t>
          </m:r>
          <m:sSup>
            <m:sSupPr>
              <m:ctrlPr>
                <w:rPr>
                  <w:rFonts w:ascii="Cambria Math" w:hAnsi="宋体"/>
                  <w:i/>
                  <w:sz w:val="24"/>
                </w:rPr>
              </m:ctrlPr>
            </m:sSupPr>
            <m:e>
              <m:r>
                <m:rPr/>
                <w:rPr>
                  <w:rFonts w:ascii="Cambria Math" w:hAnsi="宋体"/>
                  <w:sz w:val="24"/>
                </w:rPr>
                <m:t>c</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α</m:t>
              </m:r>
              <m:ctrlPr>
                <w:rPr>
                  <w:rFonts w:ascii="Cambria Math" w:hAnsi="宋体"/>
                  <w:i/>
                  <w:sz w:val="24"/>
                </w:rPr>
              </m:ctrlPr>
            </m:sub>
          </m:sSub>
          <m:r>
            <m:rPr/>
            <w:rPr>
              <w:rFonts w:ascii="Cambria Math" w:hAnsi="宋体"/>
              <w:sz w:val="24"/>
            </w:rPr>
            <m:t>)</m:t>
          </m:r>
          <m:r>
            <m:rPr/>
            <w:rPr>
              <w:rFonts w:hint="eastAsia" w:ascii="MS Mincho" w:hAnsi="MS Mincho" w:eastAsia="MS Mincho" w:cs="MS Mincho"/>
              <w:sz w:val="24"/>
            </w:rPr>
            <m:t>⋅</m:t>
          </m:r>
          <m:sSup>
            <m:sSupPr>
              <m:ctrlPr>
                <w:rPr>
                  <w:rFonts w:ascii="Cambria Math" w:hAnsi="宋体"/>
                  <w:i/>
                  <w:sz w:val="24"/>
                </w:rPr>
              </m:ctrlPr>
            </m:sSupPr>
            <m:e>
              <m:r>
                <m:rPr/>
                <w:rPr>
                  <w:rFonts w:ascii="Cambria Math" w:hAnsi="宋体"/>
                  <w:sz w:val="24"/>
                </w:rPr>
                <m:t>u</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α</m:t>
              </m:r>
              <m:ctrlPr>
                <w:rPr>
                  <w:rFonts w:ascii="Cambria Math" w:hAnsi="宋体"/>
                  <w:i/>
                  <w:sz w:val="24"/>
                </w:rPr>
              </m:ctrlPr>
            </m:sub>
          </m:sSub>
          <m:r>
            <m:rPr/>
            <w:rPr>
              <w:rFonts w:ascii="Cambria Math" w:hAnsi="宋体"/>
              <w:sz w:val="24"/>
            </w:rPr>
            <m:t>)+</m:t>
          </m:r>
          <m:sSup>
            <m:sSupPr>
              <m:ctrlPr>
                <w:rPr>
                  <w:rFonts w:ascii="Cambria Math" w:hAnsi="宋体"/>
                  <w:i/>
                  <w:sz w:val="24"/>
                </w:rPr>
              </m:ctrlPr>
            </m:sSupPr>
            <m:e>
              <m:r>
                <m:rPr/>
                <w:rPr>
                  <w:rFonts w:ascii="Cambria Math" w:hAnsi="宋体"/>
                  <w:sz w:val="24"/>
                </w:rPr>
                <m:t>c</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t</m:t>
              </m:r>
              <m:ctrlPr>
                <w:rPr>
                  <w:rFonts w:ascii="Cambria Math" w:hAnsi="宋体"/>
                  <w:i/>
                  <w:sz w:val="24"/>
                </w:rPr>
              </m:ctrlPr>
            </m:sub>
          </m:sSub>
          <m:r>
            <m:rPr/>
            <w:rPr>
              <w:rFonts w:ascii="Cambria Math" w:hAnsi="宋体"/>
              <w:sz w:val="24"/>
            </w:rPr>
            <m:t>)</m:t>
          </m:r>
          <m:r>
            <m:rPr/>
            <w:rPr>
              <w:rFonts w:hint="eastAsia" w:ascii="MS Mincho" w:hAnsi="MS Mincho" w:eastAsia="MS Mincho" w:cs="MS Mincho"/>
              <w:sz w:val="24"/>
            </w:rPr>
            <m:t>⋅</m:t>
          </m:r>
          <m:sSup>
            <m:sSupPr>
              <m:ctrlPr>
                <w:rPr>
                  <w:rFonts w:ascii="Cambria Math" w:hAnsi="宋体"/>
                  <w:i/>
                  <w:sz w:val="24"/>
                </w:rPr>
              </m:ctrlPr>
            </m:sSupPr>
            <m:e>
              <m:r>
                <m:rPr/>
                <w:rPr>
                  <w:rFonts w:ascii="Cambria Math" w:hAnsi="宋体"/>
                  <w:sz w:val="24"/>
                </w:rPr>
                <m:t>u</m:t>
              </m:r>
              <m:ctrlPr>
                <w:rPr>
                  <w:rFonts w:ascii="Cambria Math" w:hAnsi="宋体"/>
                  <w:i/>
                  <w:sz w:val="24"/>
                </w:rPr>
              </m:ctrlPr>
            </m:e>
            <m:sup>
              <m:r>
                <m:rPr/>
                <w:rPr>
                  <w:rFonts w:ascii="Cambria Math" w:hAnsi="宋体"/>
                  <w:sz w:val="24"/>
                </w:rPr>
                <m:t>2</m:t>
              </m:r>
              <m:ctrlPr>
                <w:rPr>
                  <w:rFonts w:ascii="Cambria Math" w:hAnsi="宋体"/>
                  <w:i/>
                  <w:sz w:val="24"/>
                </w:rPr>
              </m:ctrlPr>
            </m:sup>
          </m:sSup>
          <m:r>
            <m:rPr/>
            <w:rPr>
              <w:rFonts w:ascii="Cambria Math" w:hAnsi="宋体"/>
              <w:sz w:val="24"/>
            </w:rPr>
            <m:t>(</m:t>
          </m:r>
          <m:sSub>
            <m:sSubPr>
              <m:ctrlPr>
                <w:rPr>
                  <w:rFonts w:ascii="Cambria Math" w:hAnsi="宋体"/>
                  <w:i/>
                  <w:sz w:val="24"/>
                </w:rPr>
              </m:ctrlPr>
            </m:sSubPr>
            <m:e>
              <m:r>
                <m:rPr/>
                <w:rPr>
                  <w:rFonts w:ascii="Cambria Math" w:hAnsi="宋体"/>
                  <w:sz w:val="24"/>
                </w:rPr>
                <m:t>δ</m:t>
              </m:r>
              <m:ctrlPr>
                <w:rPr>
                  <w:rFonts w:ascii="Cambria Math" w:hAnsi="宋体"/>
                  <w:i/>
                  <w:sz w:val="24"/>
                </w:rPr>
              </m:ctrlPr>
            </m:e>
            <m:sub>
              <m:r>
                <m:rPr/>
                <w:rPr>
                  <w:rFonts w:ascii="Cambria Math" w:hAnsi="宋体"/>
                  <w:sz w:val="24"/>
                </w:rPr>
                <m:t>t</m:t>
              </m:r>
              <m:ctrlPr>
                <w:rPr>
                  <w:rFonts w:ascii="Cambria Math" w:hAnsi="宋体"/>
                  <w:i/>
                  <w:sz w:val="24"/>
                </w:rPr>
              </m:ctrlPr>
            </m:sub>
          </m:sSub>
          <m:r>
            <m:rPr/>
            <w:rPr>
              <w:rFonts w:ascii="Cambria Math" w:hAnsi="宋体"/>
              <w:sz w:val="24"/>
            </w:rPr>
            <m:t>)</m:t>
          </m:r>
        </m:oMath>
      </m:oMathPara>
    </w:p>
    <w:p w14:paraId="40BD2B68">
      <w:pPr>
        <w:spacing w:line="460" w:lineRule="exact"/>
        <w:jc w:val="left"/>
        <w:rPr>
          <w:rFonts w:hint="eastAsia" w:ascii="宋体" w:hAnsi="宋体"/>
          <w:sz w:val="24"/>
        </w:rPr>
      </w:pPr>
      <w:r>
        <w:rPr>
          <w:rFonts w:hint="eastAsia" w:ascii="宋体" w:hAnsi="宋体" w:cs="宋体"/>
          <w:sz w:val="24"/>
        </w:rPr>
        <w:tab/>
      </w:r>
      <w:r>
        <w:rPr>
          <w:rFonts w:hint="eastAsia" w:ascii="宋体" w:hAnsi="宋体" w:cs="宋体"/>
          <w:position w:val="-4"/>
          <w:sz w:val="24"/>
        </w:rPr>
        <w:object>
          <v:shape id="_x0000_i1047"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47" DrawAspect="Content" ObjectID="_1468075745" r:id="rId51">
            <o:LockedField>false</o:LockedField>
          </o:OLEObject>
        </w:object>
      </w:r>
      <w:r>
        <w:rPr>
          <w:rFonts w:hint="eastAsia"/>
          <w:sz w:val="24"/>
        </w:rPr>
        <w:t xml:space="preserve">25 </w:t>
      </w:r>
      <w:r>
        <w:rPr>
          <w:sz w:val="24"/>
        </w:rPr>
        <w:t>mm</w:t>
      </w:r>
      <w:r>
        <w:rPr>
          <w:rFonts w:hint="eastAsia" w:ascii="宋体" w:hAnsi="宋体" w:cs="宋体"/>
          <w:sz w:val="24"/>
        </w:rPr>
        <w:t>时，</w:t>
      </w:r>
      <w:r>
        <w:rPr>
          <w:rFonts w:hint="eastAsia" w:ascii="宋体" w:hAnsi="宋体" w:cs="宋体"/>
          <w:position w:val="-12"/>
          <w:sz w:val="24"/>
        </w:rPr>
        <w:object>
          <v:shape id="_x0000_i1048" o:spt="75" type="#_x0000_t75" style="height:18pt;width:24pt;" o:ole="t" filled="f" o:preferrelative="t" stroked="f" coordsize="21600,21600">
            <v:path/>
            <v:fill on="f" focussize="0,0"/>
            <v:stroke on="f" joinstyle="miter"/>
            <v:imagedata r:id="rId53" o:title=""/>
            <o:lock v:ext="edit" aspectratio="t"/>
            <w10:wrap type="none"/>
            <w10:anchorlock/>
          </v:shape>
          <o:OLEObject Type="Embed" ProgID="Equation.KSEE3" ShapeID="_x0000_i1048" DrawAspect="Content" ObjectID="_1468075746" r:id="rId52">
            <o:LockedField>false</o:LockedField>
          </o:OLEObject>
        </w:object>
      </w:r>
      <w:r>
        <w:rPr>
          <w:rFonts w:hint="eastAsia"/>
          <w:sz w:val="24"/>
        </w:rPr>
        <w:t xml:space="preserve">0.55 </w:t>
      </w:r>
      <w:r>
        <w:rPr>
          <w:color w:val="000000"/>
          <w:sz w:val="24"/>
        </w:rPr>
        <w:t>μm</w:t>
      </w:r>
    </w:p>
    <w:p w14:paraId="34371E0E">
      <w:pPr>
        <w:spacing w:line="460" w:lineRule="exact"/>
        <w:jc w:val="left"/>
        <w:rPr>
          <w:rFonts w:hint="eastAsia" w:hAnsi="宋体"/>
          <w:sz w:val="24"/>
        </w:rPr>
      </w:pPr>
      <w:r>
        <w:rPr>
          <w:rFonts w:hint="eastAsia" w:ascii="宋体" w:hAnsi="宋体" w:cs="宋体"/>
          <w:sz w:val="24"/>
        </w:rPr>
        <w:tab/>
      </w:r>
      <w:r>
        <w:rPr>
          <w:rFonts w:hint="eastAsia" w:ascii="宋体" w:hAnsi="宋体" w:cs="宋体"/>
          <w:position w:val="-4"/>
          <w:sz w:val="24"/>
        </w:rPr>
        <w:object>
          <v:shape id="_x0000_i1049"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49" DrawAspect="Content" ObjectID="_1468075747" r:id="rId54">
            <o:LockedField>false</o:LockedField>
          </o:OLEObject>
        </w:object>
      </w:r>
      <w:r>
        <w:rPr>
          <w:rFonts w:hint="eastAsia"/>
          <w:sz w:val="24"/>
        </w:rPr>
        <w:t xml:space="preserve">100 </w:t>
      </w:r>
      <w:r>
        <w:rPr>
          <w:sz w:val="24"/>
        </w:rPr>
        <w:t>mm</w:t>
      </w:r>
      <w:r>
        <w:rPr>
          <w:rFonts w:hint="eastAsia" w:ascii="宋体" w:hAnsi="宋体" w:cs="宋体"/>
          <w:sz w:val="24"/>
        </w:rPr>
        <w:t>时，</w:t>
      </w:r>
      <w:r>
        <w:rPr>
          <w:rFonts w:hint="eastAsia" w:ascii="宋体" w:hAnsi="宋体" w:cs="宋体"/>
          <w:position w:val="-12"/>
          <w:sz w:val="24"/>
        </w:rPr>
        <w:object>
          <v:shape id="_x0000_i1050" o:spt="75" type="#_x0000_t75" style="height:18pt;width:24pt;" o:ole="t" filled="f" o:preferrelative="t" stroked="f" coordsize="21600,21600">
            <v:path/>
            <v:fill on="f" focussize="0,0"/>
            <v:stroke on="f" joinstyle="miter"/>
            <v:imagedata r:id="rId53" o:title=""/>
            <o:lock v:ext="edit" aspectratio="t"/>
            <w10:wrap type="none"/>
            <w10:anchorlock/>
          </v:shape>
          <o:OLEObject Type="Embed" ProgID="Equation.KSEE3" ShapeID="_x0000_i1050" DrawAspect="Content" ObjectID="_1468075748" r:id="rId55">
            <o:LockedField>false</o:LockedField>
          </o:OLEObject>
        </w:object>
      </w:r>
      <w:r>
        <w:rPr>
          <w:rFonts w:hint="eastAsia"/>
          <w:sz w:val="24"/>
        </w:rPr>
        <w:t xml:space="preserve">0.79 </w:t>
      </w:r>
      <w:r>
        <w:rPr>
          <w:sz w:val="24"/>
        </w:rPr>
        <w:t>μm</w:t>
      </w:r>
    </w:p>
    <w:p w14:paraId="4628E144">
      <w:pPr>
        <w:spacing w:line="460" w:lineRule="exact"/>
        <w:jc w:val="left"/>
        <w:rPr>
          <w:rFonts w:hint="eastAsia" w:ascii="宋体" w:hAnsi="宋体" w:cs="宋体"/>
          <w:sz w:val="24"/>
        </w:rPr>
      </w:pPr>
      <w:r>
        <w:rPr>
          <w:rFonts w:hint="eastAsia"/>
          <w:spacing w:val="20"/>
          <w:sz w:val="24"/>
        </w:rPr>
        <w:t>A.7</w:t>
      </w:r>
      <w:r>
        <w:rPr>
          <w:rFonts w:hint="eastAsia" w:ascii="宋体" w:hAnsi="宋体" w:cs="宋体"/>
          <w:sz w:val="24"/>
        </w:rPr>
        <w:t xml:space="preserve">  扩展不确定度</w:t>
      </w:r>
    </w:p>
    <w:p w14:paraId="2956CEE3">
      <w:pPr>
        <w:spacing w:line="460" w:lineRule="exact"/>
        <w:jc w:val="left"/>
        <w:rPr>
          <w:rFonts w:hint="eastAsia" w:ascii="宋体" w:hAnsi="宋体" w:cs="宋体"/>
          <w:sz w:val="24"/>
        </w:rPr>
      </w:pPr>
      <w:r>
        <w:rPr>
          <w:rFonts w:hint="eastAsia" w:ascii="宋体" w:hAnsi="宋体" w:cs="宋体"/>
          <w:sz w:val="24"/>
        </w:rPr>
        <w:tab/>
      </w:r>
      <w:r>
        <w:rPr>
          <w:rFonts w:hint="eastAsia" w:ascii="宋体" w:hAnsi="宋体" w:cs="宋体"/>
          <w:sz w:val="24"/>
        </w:rPr>
        <w:t>取包含因子</w:t>
      </w:r>
      <w:r>
        <w:rPr>
          <w:rFonts w:hint="eastAsia" w:ascii="宋体" w:hAnsi="宋体" w:cs="宋体"/>
          <w:position w:val="-6"/>
          <w:sz w:val="24"/>
        </w:rPr>
        <w:object>
          <v:shape id="_x0000_i1051" o:spt="75" type="#_x0000_t75" style="height:14.25pt;width:27.75pt;" o:ole="t" filled="f" o:preferrelative="t" stroked="f" coordsize="21600,21600">
            <v:path/>
            <v:fill on="f" focussize="0,0"/>
            <v:stroke on="f" joinstyle="miter"/>
            <v:imagedata r:id="rId57" o:title=""/>
            <o:lock v:ext="edit" aspectratio="t"/>
            <w10:wrap type="none"/>
            <w10:anchorlock/>
          </v:shape>
          <o:OLEObject Type="Embed" ProgID="Equation.KSEE3" ShapeID="_x0000_i1051" DrawAspect="Content" ObjectID="_1468075749" r:id="rId56">
            <o:LockedField>false</o:LockedField>
          </o:OLEObject>
        </w:object>
      </w:r>
    </w:p>
    <w:p w14:paraId="024BA480">
      <w:pPr>
        <w:spacing w:line="460" w:lineRule="exact"/>
        <w:jc w:val="left"/>
        <w:rPr>
          <w:rFonts w:hint="eastAsia" w:ascii="宋体" w:hAnsi="宋体"/>
          <w:sz w:val="24"/>
        </w:rPr>
      </w:pPr>
      <w:r>
        <w:rPr>
          <w:rFonts w:hint="eastAsia" w:ascii="宋体" w:hAnsi="宋体" w:cs="宋体"/>
          <w:sz w:val="24"/>
        </w:rPr>
        <w:tab/>
      </w:r>
      <w:r>
        <w:rPr>
          <w:rFonts w:hint="eastAsia" w:ascii="宋体" w:hAnsi="宋体" w:cs="宋体"/>
          <w:position w:val="-4"/>
          <w:sz w:val="24"/>
        </w:rPr>
        <w:object>
          <v:shape id="_x0000_i1052"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52" DrawAspect="Content" ObjectID="_1468075750" r:id="rId58">
            <o:LockedField>false</o:LockedField>
          </o:OLEObject>
        </w:object>
      </w:r>
      <w:r>
        <w:rPr>
          <w:rFonts w:hint="eastAsia"/>
          <w:sz w:val="24"/>
        </w:rPr>
        <w:t xml:space="preserve">25 </w:t>
      </w:r>
      <w:r>
        <w:rPr>
          <w:sz w:val="24"/>
        </w:rPr>
        <w:t>mm</w:t>
      </w:r>
      <w:r>
        <w:rPr>
          <w:rFonts w:hint="eastAsia" w:ascii="宋体" w:hAnsi="宋体" w:cs="宋体"/>
          <w:sz w:val="24"/>
        </w:rPr>
        <w:t>时，</w:t>
      </w:r>
      <m:oMath>
        <m:r>
          <m:rPr/>
          <w:rPr>
            <w:rFonts w:ascii="Cambria Math" w:hAnsi="Cambria Math"/>
            <w:sz w:val="24"/>
          </w:rPr>
          <m:t>U=k×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 xml:space="preserve">=2×0.55 </m:t>
        </m:r>
        <m:r>
          <m:rPr>
            <m:sty m:val="p"/>
          </m:rPr>
          <w:rPr>
            <w:rFonts w:ascii="Cambria Math" w:hAnsi="Cambria Math"/>
            <w:sz w:val="24"/>
          </w:rPr>
          <m:t>μm</m:t>
        </m:r>
        <m:r>
          <m:rPr/>
          <w:rPr>
            <w:rFonts w:ascii="Cambria Math" w:hAnsi="Cambria Math"/>
            <w:sz w:val="24"/>
          </w:rPr>
          <m:t>≈</m:t>
        </m:r>
        <m:r>
          <m:rPr>
            <m:sty m:val="p"/>
          </m:rPr>
          <w:rPr>
            <w:rFonts w:ascii="Cambria Math" w:hAnsi="Cambria Math"/>
            <w:sz w:val="24"/>
          </w:rPr>
          <m:t>1.1 μm</m:t>
        </m:r>
      </m:oMath>
    </w:p>
    <w:p w14:paraId="2AF2614C">
      <w:pPr>
        <w:spacing w:line="460" w:lineRule="exact"/>
        <w:jc w:val="left"/>
        <w:rPr>
          <w:rFonts w:hint="eastAsia" w:ascii="宋体" w:hAnsi="宋体" w:cs="宋体"/>
          <w:b/>
          <w:bCs/>
          <w:sz w:val="24"/>
        </w:rPr>
      </w:pPr>
      <w:r>
        <w:rPr>
          <w:rFonts w:hint="eastAsia" w:ascii="宋体" w:hAnsi="宋体" w:cs="宋体"/>
          <w:sz w:val="24"/>
        </w:rPr>
        <w:tab/>
      </w:r>
      <w:r>
        <w:rPr>
          <w:rFonts w:hint="eastAsia" w:ascii="宋体" w:hAnsi="宋体" w:cs="宋体"/>
          <w:position w:val="-4"/>
          <w:sz w:val="24"/>
        </w:rPr>
        <w:object>
          <v:shape id="_x0000_i1053" o:spt="75" type="#_x0000_t75" style="height:12.75pt;width:20.25pt;" o:ole="t" filled="f" o:preferrelative="t" stroked="f" coordsize="21600,21600">
            <v:path/>
            <v:fill on="f" focussize="0,0"/>
            <v:stroke on="f" joinstyle="miter"/>
            <v:imagedata r:id="rId22" o:title=""/>
            <o:lock v:ext="edit" aspectratio="t"/>
            <w10:wrap type="none"/>
            <w10:anchorlock/>
          </v:shape>
          <o:OLEObject Type="Embed" ProgID="Equation.KSEE3" ShapeID="_x0000_i1053" DrawAspect="Content" ObjectID="_1468075751" r:id="rId59">
            <o:LockedField>false</o:LockedField>
          </o:OLEObject>
        </w:object>
      </w:r>
      <w:r>
        <w:rPr>
          <w:rFonts w:hint="eastAsia"/>
          <w:sz w:val="24"/>
        </w:rPr>
        <w:t xml:space="preserve">100 </w:t>
      </w:r>
      <w:r>
        <w:rPr>
          <w:sz w:val="24"/>
        </w:rPr>
        <w:t>mm</w:t>
      </w:r>
      <w:r>
        <w:rPr>
          <w:rFonts w:hint="eastAsia" w:ascii="宋体" w:hAnsi="宋体" w:cs="宋体"/>
          <w:sz w:val="24"/>
        </w:rPr>
        <w:t>时，</w:t>
      </w:r>
      <m:oMath>
        <m:r>
          <m:rPr/>
          <w:rPr>
            <w:rFonts w:ascii="Cambria Math" w:hAnsi="Cambria Math"/>
            <w:sz w:val="24"/>
          </w:rPr>
          <m:t>U=k×</m:t>
        </m:r>
        <m:sSub>
          <m:sSubPr>
            <m:ctrlPr>
              <w:rPr>
                <w:rFonts w:ascii="Cambria Math" w:hAnsi="Cambria Math"/>
                <w:i/>
                <w:sz w:val="24"/>
              </w:rPr>
            </m:ctrlPr>
          </m:sSubPr>
          <m:e>
            <m:r>
              <m:rPr/>
              <w:rPr>
                <w:rFonts w:ascii="Cambria Math" w:hAnsi="Cambria Math"/>
                <w:sz w:val="24"/>
              </w:rPr>
              <m:t>u</m:t>
            </m:r>
            <m:ctrlPr>
              <w:rPr>
                <w:rFonts w:ascii="Cambria Math" w:hAnsi="Cambria Math"/>
                <w:i/>
                <w:sz w:val="24"/>
              </w:rPr>
            </m:ctrlPr>
          </m:e>
          <m:sub>
            <m:r>
              <m:rPr/>
              <w:rPr>
                <w:rFonts w:ascii="Cambria Math" w:hAnsi="Cambria Math"/>
                <w:sz w:val="24"/>
              </w:rPr>
              <m:t>c</m:t>
            </m:r>
            <m:ctrlPr>
              <w:rPr>
                <w:rFonts w:ascii="Cambria Math" w:hAnsi="Cambria Math"/>
                <w:i/>
                <w:sz w:val="24"/>
              </w:rPr>
            </m:ctrlPr>
          </m:sub>
        </m:sSub>
        <m:r>
          <m:rPr/>
          <w:rPr>
            <w:rFonts w:ascii="Cambria Math" w:hAnsi="Cambria Math"/>
            <w:sz w:val="24"/>
          </w:rPr>
          <m:t xml:space="preserve">=2×0.79 </m:t>
        </m:r>
        <m:r>
          <m:rPr>
            <m:sty m:val="p"/>
          </m:rPr>
          <w:rPr>
            <w:rFonts w:ascii="Cambria Math" w:hAnsi="Cambria Math"/>
            <w:sz w:val="24"/>
          </w:rPr>
          <m:t>μm</m:t>
        </m:r>
        <m:r>
          <m:rPr/>
          <w:rPr>
            <w:rFonts w:ascii="Cambria Math" w:hAnsi="Cambria Math"/>
            <w:sz w:val="24"/>
          </w:rPr>
          <m:t>≈</m:t>
        </m:r>
        <m:r>
          <m:rPr>
            <m:sty m:val="p"/>
          </m:rPr>
          <w:rPr>
            <w:rFonts w:ascii="Cambria Math" w:hAnsi="Cambria Math"/>
            <w:sz w:val="24"/>
          </w:rPr>
          <m:t>1.6 μm</m:t>
        </m:r>
      </m:oMath>
    </w:p>
    <w:p w14:paraId="58B8BFF4">
      <w:pPr>
        <w:widowControl/>
        <w:jc w:val="left"/>
        <w:rPr>
          <w:rFonts w:ascii="Calibri" w:hAnsi="Calibri"/>
          <w:szCs w:val="22"/>
        </w:rPr>
      </w:pPr>
      <w:r>
        <w:rPr>
          <w:rFonts w:ascii="Calibri" w:hAnsi="Calibri"/>
          <w:szCs w:val="22"/>
        </w:rPr>
        <w:br w:type="page"/>
      </w:r>
    </w:p>
    <w:p w14:paraId="19418361">
      <w:pPr>
        <w:pStyle w:val="2"/>
        <w:jc w:val="left"/>
      </w:pPr>
      <w:bookmarkStart w:id="95" w:name="_Toc179640797"/>
      <w:bookmarkStart w:id="96" w:name="_Toc179640342"/>
      <w:bookmarkStart w:id="97" w:name="_Toc179641021"/>
      <w:bookmarkStart w:id="98" w:name="_Toc353651477"/>
      <w:r>
        <w:rPr>
          <w:rFonts w:hint="eastAsia"/>
        </w:rPr>
        <w:t>附录B</w:t>
      </w:r>
      <w:bookmarkEnd w:id="95"/>
      <w:bookmarkEnd w:id="96"/>
      <w:bookmarkEnd w:id="97"/>
    </w:p>
    <w:p w14:paraId="0159D165">
      <w:pPr>
        <w:spacing w:line="460" w:lineRule="exact"/>
        <w:jc w:val="center"/>
        <w:rPr>
          <w:rFonts w:hint="eastAsia" w:ascii="黑体" w:hAnsi="黑体" w:eastAsia="黑体"/>
          <w:sz w:val="28"/>
          <w:szCs w:val="28"/>
        </w:rPr>
      </w:pPr>
      <w:r>
        <w:rPr>
          <w:rFonts w:hint="eastAsia" w:ascii="黑体" w:hAnsi="黑体" w:eastAsia="黑体"/>
          <w:sz w:val="28"/>
          <w:szCs w:val="28"/>
        </w:rPr>
        <w:t>校准证书内容及内页格式</w:t>
      </w:r>
    </w:p>
    <w:p w14:paraId="6DC2C929">
      <w:pPr>
        <w:spacing w:line="460" w:lineRule="exact"/>
        <w:ind w:left="600" w:hanging="600" w:hangingChars="250"/>
        <w:jc w:val="left"/>
        <w:rPr>
          <w:rFonts w:hint="eastAsia" w:ascii="宋体" w:hAnsi="宋体" w:cs="宋体"/>
          <w:sz w:val="24"/>
        </w:rPr>
      </w:pPr>
      <w:r>
        <w:rPr>
          <w:rFonts w:hint="eastAsia"/>
          <w:sz w:val="24"/>
        </w:rPr>
        <w:t>B.1</w:t>
      </w:r>
      <w:r>
        <w:rPr>
          <w:rFonts w:hint="eastAsia" w:ascii="宋体" w:hAnsi="宋体" w:cs="宋体"/>
          <w:sz w:val="24"/>
        </w:rPr>
        <w:t xml:space="preserve">  校准证书至少包括以下信息：</w:t>
      </w:r>
    </w:p>
    <w:p w14:paraId="64AC0FF2">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标题“校准证书”；</w:t>
      </w:r>
    </w:p>
    <w:p w14:paraId="37ECAB6E">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实验室名称和地址；</w:t>
      </w:r>
    </w:p>
    <w:p w14:paraId="0D795FC0">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进行校准的地点；</w:t>
      </w:r>
    </w:p>
    <w:p w14:paraId="045AF27D">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证书或报告的唯一性标识（如编号），每页及总页数的标识；</w:t>
      </w:r>
    </w:p>
    <w:p w14:paraId="30155F8E">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客户的名称和地址；</w:t>
      </w:r>
    </w:p>
    <w:p w14:paraId="3EFFA2A1">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被校对象的描述和明确标识；</w:t>
      </w:r>
    </w:p>
    <w:p w14:paraId="700EBE5F">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进行校准的日期，如果与校准结果的有效性和应用有关时，应说明被校对象的接收日期；</w:t>
      </w:r>
    </w:p>
    <w:p w14:paraId="00AA3216">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如果与校准结果的有效性和应用有关时，应对被校样品的抽样程序进行说明；</w:t>
      </w:r>
    </w:p>
    <w:p w14:paraId="1C5014F1">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校准所依据的技术规范的标识，包括名称及代号；</w:t>
      </w:r>
    </w:p>
    <w:p w14:paraId="474015B4">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本次校准所用测量标准的溯源性及有效性说明；</w:t>
      </w:r>
    </w:p>
    <w:p w14:paraId="008D698E">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校准环境的描述；</w:t>
      </w:r>
    </w:p>
    <w:p w14:paraId="4C172F92">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校准结果及其测量不确定度的说明；</w:t>
      </w:r>
    </w:p>
    <w:p w14:paraId="3088DCB7">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对校准规范的偏离的说明；</w:t>
      </w:r>
    </w:p>
    <w:p w14:paraId="0D883445">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校准证书或校准报告签发人的签名、职务或等效标识；</w:t>
      </w:r>
    </w:p>
    <w:p w14:paraId="3D4A0219">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校准结果仅对被校对象有效的声明；</w:t>
      </w:r>
    </w:p>
    <w:p w14:paraId="5B3F5A6A">
      <w:pPr>
        <w:numPr>
          <w:ilvl w:val="0"/>
          <w:numId w:val="3"/>
        </w:numPr>
        <w:spacing w:line="460" w:lineRule="exact"/>
        <w:ind w:left="599" w:leftChars="228" w:hanging="120" w:hangingChars="50"/>
        <w:jc w:val="left"/>
        <w:rPr>
          <w:rFonts w:hint="eastAsia" w:ascii="宋体" w:hAnsi="宋体" w:cs="宋体"/>
          <w:sz w:val="24"/>
        </w:rPr>
      </w:pPr>
      <w:r>
        <w:rPr>
          <w:rFonts w:hint="eastAsia" w:ascii="宋体" w:hAnsi="宋体" w:cs="宋体"/>
          <w:sz w:val="24"/>
        </w:rPr>
        <w:t>未经实验室书面批准，不得部分复制证书的声明。</w:t>
      </w:r>
    </w:p>
    <w:p w14:paraId="287C6C7A">
      <w:pPr>
        <w:spacing w:line="460" w:lineRule="exact"/>
        <w:jc w:val="left"/>
        <w:rPr>
          <w:rFonts w:hint="eastAsia" w:ascii="宋体" w:hAnsi="宋体" w:cs="宋体"/>
          <w:sz w:val="24"/>
        </w:rPr>
      </w:pPr>
      <w:r>
        <w:rPr>
          <w:rFonts w:hint="eastAsia"/>
          <w:color w:val="000000"/>
          <w:sz w:val="24"/>
        </w:rPr>
        <w:t>B</w:t>
      </w:r>
      <w:r>
        <w:rPr>
          <w:color w:val="000000"/>
          <w:sz w:val="24"/>
        </w:rPr>
        <w:t>.2</w:t>
      </w:r>
      <w:r>
        <w:rPr>
          <w:rFonts w:hint="eastAsia" w:ascii="宋体" w:hAnsi="宋体" w:cs="宋体"/>
          <w:sz w:val="24"/>
        </w:rPr>
        <w:t xml:space="preserve">  推荐的校准证书内页格式见表B.</w:t>
      </w:r>
      <w:r>
        <w:rPr>
          <w:rFonts w:hint="eastAsia" w:cs="宋体"/>
          <w:sz w:val="24"/>
        </w:rPr>
        <w:t>1</w:t>
      </w:r>
    </w:p>
    <w:bookmarkEnd w:id="98"/>
    <w:p w14:paraId="45CC736D">
      <w:pPr>
        <w:widowControl/>
        <w:jc w:val="left"/>
        <w:rPr>
          <w:rFonts w:ascii="Calibri" w:hAnsi="Calibri"/>
          <w:szCs w:val="22"/>
        </w:rPr>
      </w:pPr>
      <w:r>
        <w:rPr>
          <w:rFonts w:ascii="Calibri" w:hAnsi="Calibri"/>
          <w:szCs w:val="22"/>
        </w:rPr>
        <w:br w:type="page"/>
      </w:r>
    </w:p>
    <w:p w14:paraId="2D772004">
      <w:pPr>
        <w:spacing w:line="460" w:lineRule="exact"/>
        <w:jc w:val="center"/>
        <w:rPr>
          <w:rFonts w:ascii="黑体" w:eastAsia="黑体"/>
          <w:spacing w:val="2"/>
          <w:kern w:val="0"/>
          <w:szCs w:val="21"/>
        </w:rPr>
      </w:pPr>
      <w:r>
        <w:rPr>
          <w:rFonts w:hint="eastAsia" w:ascii="黑体" w:eastAsia="黑体"/>
          <w:spacing w:val="2"/>
          <w:kern w:val="0"/>
          <w:szCs w:val="21"/>
        </w:rPr>
        <w:t>表B.1  校准证书内页格式</w:t>
      </w:r>
    </w:p>
    <w:p w14:paraId="4E141132">
      <w:pPr>
        <w:spacing w:line="460" w:lineRule="exact"/>
        <w:jc w:val="center"/>
        <w:rPr>
          <w:rFonts w:hint="eastAsia" w:ascii="宋体" w:hAnsi="宋体"/>
          <w:szCs w:val="21"/>
        </w:rPr>
      </w:pPr>
      <w:r>
        <w:rPr>
          <w:rFonts w:hint="eastAsia" w:ascii="宋体" w:hAnsi="宋体"/>
          <w:szCs w:val="21"/>
        </w:rPr>
        <w:t xml:space="preserve">                                            证书编号：</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7"/>
        <w:gridCol w:w="3653"/>
        <w:gridCol w:w="3654"/>
      </w:tblGrid>
      <w:tr w14:paraId="7274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7" w:type="dxa"/>
            <w:vAlign w:val="center"/>
          </w:tcPr>
          <w:p w14:paraId="72E47989">
            <w:pPr>
              <w:spacing w:line="460" w:lineRule="exact"/>
              <w:jc w:val="center"/>
              <w:rPr>
                <w:rFonts w:hint="eastAsia" w:ascii="宋体" w:hAnsi="宋体"/>
                <w:szCs w:val="21"/>
              </w:rPr>
            </w:pPr>
            <w:r>
              <w:rPr>
                <w:rFonts w:hint="eastAsia" w:ascii="宋体" w:hAnsi="宋体"/>
                <w:szCs w:val="21"/>
              </w:rPr>
              <w:t>校准环境条件</w:t>
            </w:r>
          </w:p>
        </w:tc>
        <w:tc>
          <w:tcPr>
            <w:tcW w:w="3653" w:type="dxa"/>
          </w:tcPr>
          <w:p w14:paraId="42177CD2">
            <w:pPr>
              <w:spacing w:line="460" w:lineRule="exact"/>
              <w:rPr>
                <w:rFonts w:hint="eastAsia" w:ascii="宋体" w:hAnsi="宋体" w:cs="宋体"/>
                <w:szCs w:val="21"/>
              </w:rPr>
            </w:pPr>
            <w:r>
              <w:rPr>
                <w:rFonts w:hint="eastAsia" w:ascii="宋体" w:hAnsi="宋体"/>
                <w:szCs w:val="21"/>
              </w:rPr>
              <w:t>温    度：</w:t>
            </w:r>
            <w:r>
              <w:rPr>
                <w:rFonts w:hint="eastAsia" w:ascii="宋体" w:hAnsi="宋体"/>
                <w:szCs w:val="21"/>
                <w:u w:val="single"/>
              </w:rPr>
              <w:t xml:space="preserve">         </w:t>
            </w:r>
            <w:r>
              <w:rPr>
                <w:szCs w:val="21"/>
              </w:rPr>
              <w:t>℃</w:t>
            </w:r>
          </w:p>
          <w:p w14:paraId="1A1C6E77">
            <w:pPr>
              <w:spacing w:line="460" w:lineRule="exact"/>
              <w:rPr>
                <w:rFonts w:hint="eastAsia" w:ascii="宋体" w:hAnsi="宋体" w:cs="宋体"/>
                <w:szCs w:val="21"/>
              </w:rPr>
            </w:pPr>
            <w:r>
              <w:rPr>
                <w:rFonts w:hint="eastAsia" w:ascii="宋体" w:hAnsi="宋体" w:cs="宋体"/>
                <w:szCs w:val="21"/>
              </w:rPr>
              <w:t>相对湿度：</w:t>
            </w:r>
            <w:r>
              <w:rPr>
                <w:rFonts w:hint="eastAsia" w:ascii="宋体" w:hAnsi="宋体"/>
                <w:szCs w:val="21"/>
                <w:u w:val="single"/>
              </w:rPr>
              <w:t xml:space="preserve">         </w:t>
            </w:r>
            <w:r>
              <w:rPr>
                <w:szCs w:val="21"/>
              </w:rPr>
              <w:t>%</w:t>
            </w:r>
          </w:p>
        </w:tc>
        <w:tc>
          <w:tcPr>
            <w:tcW w:w="3654" w:type="dxa"/>
          </w:tcPr>
          <w:p w14:paraId="4FC68D77">
            <w:pPr>
              <w:spacing w:line="460" w:lineRule="exact"/>
              <w:jc w:val="left"/>
              <w:rPr>
                <w:rFonts w:hint="eastAsia" w:ascii="宋体" w:hAnsi="宋体"/>
                <w:szCs w:val="21"/>
              </w:rPr>
            </w:pPr>
            <w:r>
              <w:rPr>
                <w:rFonts w:hint="eastAsia" w:ascii="宋体" w:hAnsi="宋体"/>
                <w:szCs w:val="21"/>
              </w:rPr>
              <w:t>地点：</w:t>
            </w:r>
            <w:r>
              <w:rPr>
                <w:rFonts w:hint="eastAsia" w:ascii="宋体" w:hAnsi="宋体" w:cs="宋体"/>
                <w:szCs w:val="21"/>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p>
          <w:p w14:paraId="0F2DFDF4">
            <w:pPr>
              <w:spacing w:line="460" w:lineRule="exact"/>
              <w:jc w:val="left"/>
              <w:rPr>
                <w:rFonts w:hint="eastAsia" w:ascii="宋体" w:hAnsi="宋体"/>
                <w:szCs w:val="21"/>
              </w:rPr>
            </w:pPr>
            <w:r>
              <w:rPr>
                <w:rFonts w:hint="eastAsia" w:ascii="宋体" w:hAnsi="宋体"/>
                <w:szCs w:val="21"/>
              </w:rPr>
              <w:t>其他：</w:t>
            </w:r>
            <w:r>
              <w:rPr>
                <w:rFonts w:hint="eastAsia" w:ascii="宋体" w:hAnsi="宋体" w:cs="宋体"/>
                <w:szCs w:val="21"/>
                <w:u w:val="single"/>
              </w:rPr>
              <w:t xml:space="preserve"> </w:t>
            </w:r>
            <w:r>
              <w:rPr>
                <w:u w:val="single"/>
              </w:rPr>
              <w:t xml:space="preserve">     </w:t>
            </w:r>
            <w:r>
              <w:rPr>
                <w:rFonts w:hint="eastAsia"/>
                <w:u w:val="single"/>
              </w:rPr>
              <w:t xml:space="preserve">  </w:t>
            </w:r>
            <w:r>
              <w:rPr>
                <w:u w:val="single"/>
              </w:rPr>
              <w:t xml:space="preserve"> </w:t>
            </w:r>
            <w:r>
              <w:rPr>
                <w:rFonts w:hint="eastAsia"/>
                <w:u w:val="single"/>
              </w:rPr>
              <w:t xml:space="preserve"> </w:t>
            </w:r>
          </w:p>
        </w:tc>
      </w:tr>
      <w:tr w14:paraId="7272A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6CF3D514">
            <w:pPr>
              <w:jc w:val="center"/>
              <w:rPr>
                <w:rFonts w:hint="eastAsia" w:ascii="宋体" w:hAnsi="宋体" w:cs="宋体"/>
              </w:rPr>
            </w:pPr>
            <w:r>
              <w:rPr>
                <w:rFonts w:hint="eastAsia" w:ascii="宋体" w:hAnsi="宋体" w:cs="宋体"/>
              </w:rPr>
              <w:t>序号</w:t>
            </w:r>
          </w:p>
        </w:tc>
        <w:tc>
          <w:tcPr>
            <w:tcW w:w="3653" w:type="dxa"/>
            <w:vAlign w:val="center"/>
          </w:tcPr>
          <w:p w14:paraId="61424F3C">
            <w:pPr>
              <w:jc w:val="center"/>
              <w:rPr>
                <w:rFonts w:hint="eastAsia" w:ascii="宋体" w:hAnsi="宋体" w:cs="宋体"/>
              </w:rPr>
            </w:pPr>
            <w:r>
              <w:rPr>
                <w:rFonts w:hint="eastAsia" w:ascii="宋体" w:hAnsi="宋体" w:cs="宋体"/>
              </w:rPr>
              <w:t>校准项目</w:t>
            </w:r>
          </w:p>
        </w:tc>
        <w:tc>
          <w:tcPr>
            <w:tcW w:w="3654" w:type="dxa"/>
            <w:vAlign w:val="center"/>
          </w:tcPr>
          <w:p w14:paraId="47E68B16">
            <w:pPr>
              <w:jc w:val="center"/>
              <w:rPr>
                <w:rFonts w:hint="eastAsia" w:ascii="宋体" w:hAnsi="宋体" w:cs="宋体"/>
              </w:rPr>
            </w:pPr>
            <w:r>
              <w:rPr>
                <w:rFonts w:hint="eastAsia" w:ascii="宋体" w:hAnsi="宋体" w:cs="宋体"/>
              </w:rPr>
              <w:t>校准值</w:t>
            </w:r>
          </w:p>
        </w:tc>
      </w:tr>
      <w:tr w14:paraId="7A0F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32753933">
            <w:pPr>
              <w:jc w:val="center"/>
            </w:pPr>
            <w:r>
              <w:t>1</w:t>
            </w:r>
          </w:p>
        </w:tc>
        <w:tc>
          <w:tcPr>
            <w:tcW w:w="3653" w:type="dxa"/>
            <w:vAlign w:val="center"/>
          </w:tcPr>
          <w:p w14:paraId="56202A13">
            <w:pPr>
              <w:jc w:val="left"/>
              <w:rPr>
                <w:rFonts w:hint="eastAsia" w:ascii="宋体" w:hAnsi="宋体"/>
                <w:spacing w:val="-1"/>
                <w:kern w:val="0"/>
                <w:szCs w:val="21"/>
              </w:rPr>
            </w:pPr>
            <w:r>
              <w:rPr>
                <w:rFonts w:hint="eastAsia" w:ascii="宋体" w:hAnsi="宋体"/>
                <w:spacing w:val="-1"/>
                <w:kern w:val="0"/>
                <w:szCs w:val="21"/>
              </w:rPr>
              <w:t>标尺标记宽度及宽度差</w:t>
            </w:r>
          </w:p>
        </w:tc>
        <w:tc>
          <w:tcPr>
            <w:tcW w:w="3654" w:type="dxa"/>
            <w:vAlign w:val="center"/>
          </w:tcPr>
          <w:p w14:paraId="2AFAFEDC">
            <w:pPr>
              <w:jc w:val="center"/>
              <w:rPr>
                <w:rFonts w:hint="eastAsia" w:ascii="宋体" w:hAnsi="宋体"/>
                <w:spacing w:val="-1"/>
                <w:kern w:val="0"/>
                <w:szCs w:val="21"/>
              </w:rPr>
            </w:pPr>
          </w:p>
        </w:tc>
      </w:tr>
      <w:tr w14:paraId="387D5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5272D34B">
            <w:pPr>
              <w:jc w:val="center"/>
            </w:pPr>
            <w:r>
              <w:rPr>
                <w:rFonts w:hint="eastAsia"/>
              </w:rPr>
              <w:t>2</w:t>
            </w:r>
          </w:p>
        </w:tc>
        <w:tc>
          <w:tcPr>
            <w:tcW w:w="3653" w:type="dxa"/>
            <w:vAlign w:val="center"/>
          </w:tcPr>
          <w:p w14:paraId="1A20BEB0">
            <w:pPr>
              <w:jc w:val="left"/>
              <w:rPr>
                <w:rFonts w:hint="eastAsia" w:ascii="宋体" w:hAnsi="宋体"/>
                <w:spacing w:val="-1"/>
                <w:kern w:val="0"/>
                <w:szCs w:val="21"/>
              </w:rPr>
            </w:pPr>
            <w:r>
              <w:rPr>
                <w:rFonts w:hint="eastAsia" w:ascii="宋体" w:hAnsi="宋体"/>
                <w:spacing w:val="-1"/>
                <w:kern w:val="0"/>
                <w:szCs w:val="21"/>
              </w:rPr>
              <w:t>测力和测力变化</w:t>
            </w:r>
          </w:p>
        </w:tc>
        <w:tc>
          <w:tcPr>
            <w:tcW w:w="3654" w:type="dxa"/>
            <w:vAlign w:val="center"/>
          </w:tcPr>
          <w:p w14:paraId="754022A0">
            <w:pPr>
              <w:jc w:val="center"/>
              <w:rPr>
                <w:rFonts w:hint="eastAsia" w:ascii="宋体" w:hAnsi="宋体"/>
                <w:spacing w:val="-1"/>
                <w:kern w:val="0"/>
                <w:szCs w:val="21"/>
              </w:rPr>
            </w:pPr>
          </w:p>
        </w:tc>
      </w:tr>
      <w:tr w14:paraId="78D7C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3BD6A3BA">
            <w:pPr>
              <w:jc w:val="center"/>
            </w:pPr>
            <w:r>
              <w:rPr>
                <w:rFonts w:hint="eastAsia"/>
              </w:rPr>
              <w:t>3</w:t>
            </w:r>
          </w:p>
        </w:tc>
        <w:tc>
          <w:tcPr>
            <w:tcW w:w="3653" w:type="dxa"/>
            <w:vAlign w:val="center"/>
          </w:tcPr>
          <w:p w14:paraId="3453F37C">
            <w:pPr>
              <w:jc w:val="left"/>
              <w:rPr>
                <w:rFonts w:hint="eastAsia" w:ascii="宋体" w:hAnsi="宋体"/>
                <w:spacing w:val="-1"/>
                <w:kern w:val="0"/>
                <w:szCs w:val="21"/>
              </w:rPr>
            </w:pPr>
            <w:r>
              <w:rPr>
                <w:rFonts w:hint="eastAsia" w:ascii="宋体" w:hAnsi="宋体"/>
              </w:rPr>
              <w:t>微分筒锥面的端面棱边至固定套管标尺标记面的距离</w:t>
            </w:r>
          </w:p>
        </w:tc>
        <w:tc>
          <w:tcPr>
            <w:tcW w:w="3654" w:type="dxa"/>
            <w:vAlign w:val="center"/>
          </w:tcPr>
          <w:p w14:paraId="13B09884">
            <w:pPr>
              <w:jc w:val="center"/>
              <w:rPr>
                <w:rFonts w:hint="eastAsia" w:ascii="宋体" w:hAnsi="宋体"/>
                <w:spacing w:val="-1"/>
                <w:kern w:val="0"/>
                <w:szCs w:val="21"/>
              </w:rPr>
            </w:pPr>
          </w:p>
        </w:tc>
      </w:tr>
      <w:tr w14:paraId="328102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0966CDF8">
            <w:pPr>
              <w:jc w:val="center"/>
            </w:pPr>
            <w:r>
              <w:rPr>
                <w:rFonts w:hint="eastAsia"/>
              </w:rPr>
              <w:t>4</w:t>
            </w:r>
          </w:p>
        </w:tc>
        <w:tc>
          <w:tcPr>
            <w:tcW w:w="3653" w:type="dxa"/>
            <w:vAlign w:val="center"/>
          </w:tcPr>
          <w:p w14:paraId="47F851A0">
            <w:pPr>
              <w:jc w:val="left"/>
              <w:rPr>
                <w:rFonts w:hint="eastAsia" w:ascii="宋体" w:hAnsi="宋体"/>
                <w:spacing w:val="-1"/>
                <w:kern w:val="0"/>
                <w:szCs w:val="21"/>
              </w:rPr>
            </w:pPr>
            <w:r>
              <w:rPr>
                <w:rFonts w:hint="eastAsia" w:ascii="宋体" w:hAnsi="宋体"/>
              </w:rPr>
              <w:t>微分筒锥面的端面与固定套管毫米标尺标记的相对位置</w:t>
            </w:r>
          </w:p>
        </w:tc>
        <w:tc>
          <w:tcPr>
            <w:tcW w:w="3654" w:type="dxa"/>
            <w:vAlign w:val="center"/>
          </w:tcPr>
          <w:p w14:paraId="1C603940">
            <w:pPr>
              <w:rPr>
                <w:rFonts w:hint="eastAsia" w:ascii="宋体" w:hAnsi="宋体"/>
                <w:szCs w:val="21"/>
              </w:rPr>
            </w:pPr>
          </w:p>
        </w:tc>
      </w:tr>
      <w:tr w14:paraId="0FEA9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1A524F12">
            <w:pPr>
              <w:jc w:val="center"/>
            </w:pPr>
            <w:r>
              <w:rPr>
                <w:rFonts w:hint="eastAsia"/>
              </w:rPr>
              <w:t>5</w:t>
            </w:r>
          </w:p>
        </w:tc>
        <w:tc>
          <w:tcPr>
            <w:tcW w:w="3653" w:type="dxa"/>
            <w:vAlign w:val="center"/>
          </w:tcPr>
          <w:p w14:paraId="62B0338A">
            <w:pPr>
              <w:rPr>
                <w:rFonts w:hint="eastAsia" w:ascii="宋体" w:hAnsi="宋体"/>
                <w:spacing w:val="-1"/>
                <w:kern w:val="0"/>
                <w:szCs w:val="21"/>
              </w:rPr>
            </w:pPr>
            <w:r>
              <w:rPr>
                <w:rFonts w:hint="eastAsia" w:ascii="宋体" w:hAnsi="宋体"/>
              </w:rPr>
              <w:t>活动测杆的轴向窜动和径向摆动</w:t>
            </w:r>
          </w:p>
        </w:tc>
        <w:tc>
          <w:tcPr>
            <w:tcW w:w="3654" w:type="dxa"/>
            <w:vAlign w:val="center"/>
          </w:tcPr>
          <w:p w14:paraId="1CB61259">
            <w:pPr>
              <w:rPr>
                <w:rFonts w:hint="eastAsia" w:ascii="宋体" w:hAnsi="宋体"/>
                <w:szCs w:val="21"/>
              </w:rPr>
            </w:pPr>
          </w:p>
        </w:tc>
      </w:tr>
      <w:tr w14:paraId="451E7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34FBC075">
            <w:pPr>
              <w:jc w:val="center"/>
            </w:pPr>
            <w:r>
              <w:rPr>
                <w:rFonts w:hint="eastAsia"/>
              </w:rPr>
              <w:t>6</w:t>
            </w:r>
          </w:p>
        </w:tc>
        <w:tc>
          <w:tcPr>
            <w:tcW w:w="3653" w:type="dxa"/>
            <w:vAlign w:val="center"/>
          </w:tcPr>
          <w:p w14:paraId="39132797">
            <w:pPr>
              <w:jc w:val="left"/>
              <w:rPr>
                <w:rFonts w:hint="eastAsia" w:ascii="宋体" w:hAnsi="宋体"/>
                <w:spacing w:val="-1"/>
                <w:kern w:val="0"/>
                <w:szCs w:val="21"/>
              </w:rPr>
            </w:pPr>
            <w:r>
              <w:rPr>
                <w:rFonts w:hint="eastAsia" w:ascii="宋体" w:hAnsi="宋体"/>
                <w:spacing w:val="-1"/>
                <w:kern w:val="0"/>
                <w:szCs w:val="21"/>
              </w:rPr>
              <w:t>测量面的表面粗糙度</w:t>
            </w:r>
          </w:p>
        </w:tc>
        <w:tc>
          <w:tcPr>
            <w:tcW w:w="3654" w:type="dxa"/>
            <w:vAlign w:val="center"/>
          </w:tcPr>
          <w:p w14:paraId="2EE29297">
            <w:pPr>
              <w:rPr>
                <w:rFonts w:hint="eastAsia" w:ascii="宋体" w:hAnsi="宋体"/>
                <w:szCs w:val="21"/>
              </w:rPr>
            </w:pPr>
          </w:p>
        </w:tc>
      </w:tr>
      <w:tr w14:paraId="69FD6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3BC79583">
            <w:pPr>
              <w:jc w:val="center"/>
            </w:pPr>
            <w:r>
              <w:rPr>
                <w:rFonts w:hint="eastAsia"/>
              </w:rPr>
              <w:t>7</w:t>
            </w:r>
          </w:p>
        </w:tc>
        <w:tc>
          <w:tcPr>
            <w:tcW w:w="3653" w:type="dxa"/>
            <w:vAlign w:val="center"/>
          </w:tcPr>
          <w:p w14:paraId="72BFA45E">
            <w:pPr>
              <w:jc w:val="left"/>
              <w:rPr>
                <w:rFonts w:hint="eastAsia" w:ascii="宋体" w:hAnsi="宋体"/>
                <w:spacing w:val="-1"/>
                <w:kern w:val="0"/>
                <w:szCs w:val="21"/>
              </w:rPr>
            </w:pPr>
            <w:r>
              <w:rPr>
                <w:rFonts w:hint="eastAsia" w:ascii="宋体" w:hAnsi="宋体"/>
                <w:spacing w:val="-1"/>
                <w:kern w:val="0"/>
                <w:szCs w:val="21"/>
              </w:rPr>
              <w:t>测量面的平行度</w:t>
            </w:r>
          </w:p>
        </w:tc>
        <w:tc>
          <w:tcPr>
            <w:tcW w:w="3654" w:type="dxa"/>
            <w:vAlign w:val="center"/>
          </w:tcPr>
          <w:p w14:paraId="3D11ABED">
            <w:pPr>
              <w:rPr>
                <w:rFonts w:hint="eastAsia" w:ascii="宋体" w:hAnsi="宋体"/>
                <w:szCs w:val="21"/>
              </w:rPr>
            </w:pPr>
          </w:p>
        </w:tc>
      </w:tr>
      <w:tr w14:paraId="73603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3A646F3E">
            <w:pPr>
              <w:jc w:val="center"/>
            </w:pPr>
            <w:r>
              <w:rPr>
                <w:rFonts w:hint="eastAsia"/>
              </w:rPr>
              <w:t>8</w:t>
            </w:r>
          </w:p>
        </w:tc>
        <w:tc>
          <w:tcPr>
            <w:tcW w:w="3653" w:type="dxa"/>
            <w:vAlign w:val="center"/>
          </w:tcPr>
          <w:p w14:paraId="3A0C739E">
            <w:pPr>
              <w:jc w:val="left"/>
              <w:rPr>
                <w:rFonts w:hint="eastAsia" w:ascii="宋体" w:hAnsi="宋体"/>
                <w:spacing w:val="-1"/>
                <w:kern w:val="0"/>
                <w:szCs w:val="21"/>
              </w:rPr>
            </w:pPr>
            <w:r>
              <w:rPr>
                <w:rFonts w:hint="eastAsia" w:ascii="宋体" w:hAnsi="宋体"/>
                <w:spacing w:val="-1"/>
                <w:kern w:val="0"/>
                <w:szCs w:val="21"/>
              </w:rPr>
              <w:t>外尺寸示值误差</w:t>
            </w:r>
          </w:p>
        </w:tc>
        <w:tc>
          <w:tcPr>
            <w:tcW w:w="3654" w:type="dxa"/>
            <w:vAlign w:val="center"/>
          </w:tcPr>
          <w:p w14:paraId="0ABC42ED">
            <w:pPr>
              <w:rPr>
                <w:rFonts w:hint="eastAsia" w:ascii="宋体" w:hAnsi="宋体"/>
                <w:szCs w:val="21"/>
              </w:rPr>
            </w:pPr>
          </w:p>
        </w:tc>
      </w:tr>
      <w:tr w14:paraId="69D68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527" w:type="dxa"/>
            <w:vAlign w:val="center"/>
          </w:tcPr>
          <w:p w14:paraId="4E6B8E47">
            <w:pPr>
              <w:jc w:val="center"/>
            </w:pPr>
            <w:r>
              <w:rPr>
                <w:rFonts w:hint="eastAsia"/>
              </w:rPr>
              <w:t>9</w:t>
            </w:r>
          </w:p>
        </w:tc>
        <w:tc>
          <w:tcPr>
            <w:tcW w:w="3653" w:type="dxa"/>
            <w:vAlign w:val="center"/>
          </w:tcPr>
          <w:p w14:paraId="0F3E1C54">
            <w:pPr>
              <w:jc w:val="left"/>
              <w:rPr>
                <w:rFonts w:hint="eastAsia" w:ascii="宋体" w:hAnsi="宋体"/>
                <w:spacing w:val="-1"/>
                <w:kern w:val="0"/>
                <w:szCs w:val="21"/>
              </w:rPr>
            </w:pPr>
            <w:r>
              <w:rPr>
                <w:rFonts w:hint="eastAsia" w:ascii="宋体" w:hAnsi="宋体"/>
                <w:spacing w:val="-1"/>
                <w:kern w:val="0"/>
                <w:szCs w:val="21"/>
              </w:rPr>
              <w:t>内尺寸示值误差</w:t>
            </w:r>
          </w:p>
        </w:tc>
        <w:tc>
          <w:tcPr>
            <w:tcW w:w="3654" w:type="dxa"/>
            <w:vAlign w:val="center"/>
          </w:tcPr>
          <w:p w14:paraId="5CD17085">
            <w:pPr>
              <w:rPr>
                <w:rFonts w:hint="eastAsia" w:ascii="宋体" w:hAnsi="宋体"/>
                <w:szCs w:val="21"/>
              </w:rPr>
            </w:pPr>
          </w:p>
        </w:tc>
      </w:tr>
      <w:tr w14:paraId="3667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8834" w:type="dxa"/>
            <w:gridSpan w:val="3"/>
            <w:vAlign w:val="center"/>
          </w:tcPr>
          <w:p w14:paraId="67B8C4E9">
            <w:pPr>
              <w:rPr>
                <w:rFonts w:hint="eastAsia" w:ascii="宋体" w:hAnsi="宋体"/>
                <w:szCs w:val="21"/>
              </w:rPr>
            </w:pPr>
            <w:r>
              <w:rPr>
                <w:rFonts w:hint="eastAsia" w:ascii="宋体" w:hAnsi="宋体"/>
                <w:szCs w:val="21"/>
              </w:rPr>
              <w:t xml:space="preserve"> 测量不确定度：</w:t>
            </w:r>
          </w:p>
        </w:tc>
      </w:tr>
    </w:tbl>
    <w:p w14:paraId="2C3CC656">
      <w:pPr>
        <w:spacing w:line="460" w:lineRule="exact"/>
        <w:jc w:val="center"/>
        <w:rPr>
          <w:rFonts w:hint="eastAsia" w:ascii="宋体" w:hAnsi="宋体"/>
          <w:szCs w:val="21"/>
        </w:rPr>
      </w:pPr>
    </w:p>
    <w:p w14:paraId="147D8E6E">
      <w:pPr>
        <w:pStyle w:val="16"/>
        <w:rPr>
          <w:rFonts w:hint="eastAsia"/>
        </w:rPr>
      </w:pPr>
    </w:p>
    <w:p w14:paraId="2FCDDCD1">
      <w:pPr>
        <w:adjustRightInd w:val="0"/>
        <w:snapToGrid w:val="0"/>
        <w:spacing w:before="62" w:beforeLines="20" w:line="500" w:lineRule="atLeast"/>
        <w:ind w:left="407" w:leftChars="194" w:right="397" w:rightChars="189" w:firstLine="9" w:firstLineChars="5"/>
        <w:rPr>
          <w:rFonts w:ascii="仿宋_GB2312" w:eastAsia="仿宋_GB2312"/>
          <w:sz w:val="18"/>
          <w:szCs w:val="18"/>
        </w:rPr>
      </w:pPr>
      <w:r>
        <w:rPr>
          <w:rFonts w:hint="eastAsia" w:ascii="仿宋_GB2312" w:eastAsia="仿宋_GB2312"/>
          <w:sz w:val="18"/>
          <w:szCs w:val="18"/>
        </w:rPr>
        <w:t>注：校准证书的内容应符合JJF1071《国家计量校准规范编写规则》的要求。由于各实验室对校准证书有自己的设计，本附录仅建议与校准结果相关部分的内页格式。其中的部分内容可以由于实验室的证书格式不同而在其他部分表述。</w:t>
      </w:r>
    </w:p>
    <w:p w14:paraId="23EB2E36">
      <w:pPr>
        <w:widowControl/>
        <w:jc w:val="left"/>
        <w:rPr>
          <w:rFonts w:ascii="仿宋_GB2312" w:eastAsia="仿宋_GB2312"/>
          <w:sz w:val="18"/>
          <w:szCs w:val="18"/>
        </w:rPr>
      </w:pPr>
      <w:r>
        <w:rPr>
          <w:rFonts w:ascii="仿宋_GB2312" w:eastAsia="仿宋_GB2312"/>
          <w:sz w:val="18"/>
          <w:szCs w:val="18"/>
        </w:rPr>
        <w:br w:type="page"/>
      </w:r>
    </w:p>
    <w:p w14:paraId="242A8002">
      <w:pPr>
        <w:pStyle w:val="2"/>
        <w:jc w:val="left"/>
      </w:pPr>
      <w:bookmarkStart w:id="99" w:name="_Toc179640798"/>
      <w:bookmarkStart w:id="100" w:name="_Toc179640343"/>
      <w:bookmarkStart w:id="101" w:name="_Toc179641022"/>
      <w:r>
        <w:rPr>
          <w:rFonts w:hint="eastAsia"/>
        </w:rPr>
        <w:t>附录C</w:t>
      </w:r>
      <w:bookmarkEnd w:id="99"/>
      <w:bookmarkEnd w:id="100"/>
      <w:bookmarkEnd w:id="101"/>
    </w:p>
    <w:p w14:paraId="632A1EF9">
      <w:pPr>
        <w:widowControl/>
        <w:spacing w:line="400" w:lineRule="exact"/>
        <w:jc w:val="center"/>
        <w:rPr>
          <w:rFonts w:ascii="黑体"/>
          <w:color w:val="FFFF00"/>
          <w:kern w:val="0"/>
          <w:sz w:val="28"/>
        </w:rPr>
      </w:pPr>
      <w:r>
        <w:rPr>
          <w:rFonts w:hint="eastAsia" w:ascii="黑体" w:hAnsi="宋体" w:eastAsia="黑体"/>
          <w:color w:val="000000"/>
          <w:sz w:val="28"/>
          <w:szCs w:val="28"/>
        </w:rPr>
        <w:t>凹槽千分尺校准原始记录推荐格式</w:t>
      </w:r>
    </w:p>
    <w:p w14:paraId="61F31324">
      <w:pPr>
        <w:spacing w:line="300" w:lineRule="auto"/>
        <w:rPr>
          <w:szCs w:val="21"/>
          <w:u w:val="single"/>
        </w:rPr>
      </w:pPr>
      <w:bookmarkStart w:id="102" w:name="_Toc411058941"/>
      <w:r>
        <w:rPr>
          <w:rFonts w:hint="eastAsia"/>
        </w:rPr>
        <w:t>委 托 方</w:t>
      </w:r>
      <w:r>
        <w:rPr>
          <w:rFonts w:hint="eastAsia"/>
          <w:szCs w:val="21"/>
          <w:u w:val="single"/>
        </w:rPr>
        <w:t xml:space="preserve">                                                            </w:t>
      </w:r>
      <w:r>
        <w:rPr>
          <w:rFonts w:hint="eastAsia"/>
          <w:szCs w:val="21"/>
        </w:rPr>
        <w:t>编号</w:t>
      </w:r>
      <w:r>
        <w:rPr>
          <w:rFonts w:hint="eastAsia"/>
          <w:szCs w:val="21"/>
          <w:u w:val="single"/>
        </w:rPr>
        <w:t xml:space="preserve">               </w:t>
      </w:r>
    </w:p>
    <w:p w14:paraId="4532405E">
      <w:pPr>
        <w:spacing w:line="300" w:lineRule="auto"/>
        <w:ind w:left="-178" w:leftChars="-85" w:right="-260" w:rightChars="-124" w:firstLine="210" w:firstLineChars="100"/>
        <w:rPr>
          <w:szCs w:val="21"/>
          <w:u w:val="single"/>
        </w:rPr>
      </w:pPr>
      <w:r>
        <w:rPr>
          <w:rFonts w:hint="eastAsia"/>
          <w:szCs w:val="21"/>
        </w:rPr>
        <w:t>制造单位</w:t>
      </w:r>
      <w:r>
        <w:rPr>
          <w:rFonts w:hint="eastAsia"/>
          <w:szCs w:val="21"/>
          <w:u w:val="single"/>
        </w:rPr>
        <w:t xml:space="preserve">                   </w:t>
      </w:r>
      <w:r>
        <w:rPr>
          <w:rFonts w:hint="eastAsia"/>
          <w:szCs w:val="21"/>
        </w:rPr>
        <w:t>型号规格</w:t>
      </w:r>
      <w:r>
        <w:rPr>
          <w:rFonts w:hint="eastAsia"/>
          <w:szCs w:val="21"/>
          <w:u w:val="single"/>
        </w:rPr>
        <w:t xml:space="preserve">                 </w:t>
      </w:r>
      <w:r>
        <w:rPr>
          <w:rFonts w:hint="eastAsia"/>
          <w:szCs w:val="21"/>
        </w:rPr>
        <w:t>出厂编号</w:t>
      </w:r>
      <w:r>
        <w:rPr>
          <w:rFonts w:hint="eastAsia"/>
          <w:szCs w:val="21"/>
          <w:u w:val="single"/>
        </w:rPr>
        <w:t xml:space="preserve">         </w:t>
      </w:r>
      <w:r>
        <w:rPr>
          <w:rFonts w:hint="eastAsia"/>
          <w:szCs w:val="21"/>
        </w:rPr>
        <w:t>测量范围</w:t>
      </w:r>
      <w:r>
        <w:rPr>
          <w:rFonts w:hint="eastAsia"/>
          <w:szCs w:val="21"/>
          <w:u w:val="single"/>
        </w:rPr>
        <w:t xml:space="preserve">         </w:t>
      </w:r>
    </w:p>
    <w:p w14:paraId="33DC2C64">
      <w:pPr>
        <w:spacing w:line="300" w:lineRule="auto"/>
        <w:ind w:left="-178" w:leftChars="-85" w:right="-260" w:rightChars="-124" w:firstLine="210" w:firstLineChars="100"/>
        <w:rPr>
          <w:szCs w:val="21"/>
          <w:u w:val="single"/>
        </w:rPr>
      </w:pPr>
      <w:r>
        <w:rPr>
          <w:rFonts w:hint="eastAsia"/>
          <w:szCs w:val="21"/>
        </w:rPr>
        <w:t>校准依据</w:t>
      </w:r>
      <w:r>
        <w:rPr>
          <w:rFonts w:hint="eastAsia"/>
          <w:szCs w:val="21"/>
          <w:u w:val="single"/>
        </w:rPr>
        <w:t>JJF（皖）XXX-2020 《凹槽千分尺校准规范》</w:t>
      </w:r>
      <w:r>
        <w:rPr>
          <w:rFonts w:hint="eastAsia"/>
          <w:szCs w:val="21"/>
        </w:rPr>
        <w:t>温  度</w:t>
      </w:r>
      <w:r>
        <w:rPr>
          <w:rFonts w:hint="eastAsia"/>
          <w:szCs w:val="21"/>
          <w:u w:val="single"/>
        </w:rPr>
        <w:t xml:space="preserve">         </w:t>
      </w:r>
      <w:r>
        <w:rPr>
          <w:szCs w:val="21"/>
        </w:rPr>
        <w:t>℃</w:t>
      </w:r>
      <w:r>
        <w:rPr>
          <w:rFonts w:hint="eastAsia"/>
          <w:szCs w:val="21"/>
        </w:rPr>
        <w:t>；湿 度</w:t>
      </w:r>
      <w:r>
        <w:rPr>
          <w:rFonts w:hint="eastAsia"/>
          <w:szCs w:val="21"/>
          <w:u w:val="single"/>
        </w:rPr>
        <w:t xml:space="preserve">         </w:t>
      </w:r>
      <w:r>
        <w:rPr>
          <w:rFonts w:hint="eastAsia"/>
          <w:szCs w:val="21"/>
        </w:rPr>
        <w:t>%RH</w:t>
      </w:r>
    </w:p>
    <w:p w14:paraId="209FD4CB">
      <w:pPr>
        <w:spacing w:line="300" w:lineRule="auto"/>
        <w:ind w:left="-178" w:leftChars="-85" w:right="-260" w:rightChars="-124" w:firstLine="210" w:firstLineChars="100"/>
        <w:rPr>
          <w:szCs w:val="21"/>
          <w:u w:val="single"/>
        </w:rPr>
      </w:pPr>
      <w:r>
        <w:rPr>
          <w:rFonts w:hint="eastAsia"/>
          <w:szCs w:val="21"/>
        </w:rPr>
        <w:t>校准地点</w:t>
      </w:r>
      <w:r>
        <w:rPr>
          <w:rFonts w:hint="eastAsia"/>
          <w:szCs w:val="21"/>
          <w:u w:val="single"/>
        </w:rPr>
        <w:t xml:space="preserve">                                         </w:t>
      </w:r>
      <w:r>
        <w:rPr>
          <w:rFonts w:hint="eastAsia"/>
          <w:szCs w:val="21"/>
        </w:rPr>
        <w:t>校准日期</w:t>
      </w:r>
      <w:r>
        <w:rPr>
          <w:rFonts w:hint="eastAsia"/>
          <w:szCs w:val="21"/>
          <w:u w:val="single"/>
        </w:rPr>
        <w:t xml:space="preserve">                              </w:t>
      </w:r>
    </w:p>
    <w:p w14:paraId="2EB328C5">
      <w:pPr>
        <w:ind w:right="-260" w:rightChars="-124"/>
        <w:rPr>
          <w:szCs w:val="21"/>
        </w:rPr>
      </w:pPr>
      <w:r>
        <w:rPr>
          <w:rFonts w:hint="eastAsia"/>
          <w:szCs w:val="21"/>
        </w:rPr>
        <w:t>主要标准器</w:t>
      </w:r>
      <w:r>
        <w:rPr>
          <w:szCs w:val="21"/>
        </w:rPr>
        <w:t xml:space="preserve"> </w:t>
      </w:r>
    </w:p>
    <w:tbl>
      <w:tblPr>
        <w:tblStyle w:val="18"/>
        <w:tblW w:w="5000" w:type="pct"/>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9"/>
        <w:gridCol w:w="1417"/>
        <w:gridCol w:w="1133"/>
        <w:gridCol w:w="2407"/>
        <w:gridCol w:w="1559"/>
        <w:gridCol w:w="1381"/>
      </w:tblGrid>
      <w:tr w14:paraId="231A5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exact"/>
        </w:trPr>
        <w:tc>
          <w:tcPr>
            <w:tcW w:w="748" w:type="pct"/>
            <w:vAlign w:val="center"/>
          </w:tcPr>
          <w:p w14:paraId="2A2FC9CF">
            <w:pPr>
              <w:jc w:val="center"/>
            </w:pPr>
            <w:r>
              <w:t>名称</w:t>
            </w:r>
          </w:p>
        </w:tc>
        <w:tc>
          <w:tcPr>
            <w:tcW w:w="763" w:type="pct"/>
            <w:vAlign w:val="center"/>
          </w:tcPr>
          <w:p w14:paraId="065DE58A">
            <w:pPr>
              <w:jc w:val="center"/>
            </w:pPr>
            <w:r>
              <w:rPr>
                <w:rFonts w:hint="eastAsia"/>
              </w:rPr>
              <w:t>规格/型号</w:t>
            </w:r>
          </w:p>
        </w:tc>
        <w:tc>
          <w:tcPr>
            <w:tcW w:w="610" w:type="pct"/>
            <w:vAlign w:val="center"/>
          </w:tcPr>
          <w:p w14:paraId="5B3BA2B8">
            <w:pPr>
              <w:jc w:val="center"/>
            </w:pPr>
            <w:r>
              <w:t>编号</w:t>
            </w:r>
          </w:p>
        </w:tc>
        <w:tc>
          <w:tcPr>
            <w:tcW w:w="1296" w:type="pct"/>
            <w:vAlign w:val="center"/>
          </w:tcPr>
          <w:p w14:paraId="19DE408B">
            <w:pPr>
              <w:snapToGrid w:val="0"/>
              <w:ind w:left="12"/>
              <w:jc w:val="center"/>
              <w:rPr>
                <w:sz w:val="18"/>
                <w:szCs w:val="18"/>
              </w:rPr>
            </w:pPr>
            <w:r>
              <w:rPr>
                <w:rFonts w:hint="eastAsia"/>
                <w:sz w:val="18"/>
                <w:szCs w:val="18"/>
              </w:rPr>
              <w:t>不确定度□最大允许</w:t>
            </w:r>
          </w:p>
          <w:p w14:paraId="7E5EC3D9">
            <w:pPr>
              <w:snapToGrid w:val="0"/>
              <w:ind w:left="57"/>
              <w:jc w:val="center"/>
            </w:pPr>
            <w:r>
              <w:rPr>
                <w:rFonts w:hint="eastAsia"/>
                <w:sz w:val="18"/>
                <w:szCs w:val="18"/>
              </w:rPr>
              <w:t>误差□准确度等级□</w:t>
            </w:r>
          </w:p>
        </w:tc>
        <w:tc>
          <w:tcPr>
            <w:tcW w:w="839" w:type="pct"/>
            <w:vAlign w:val="center"/>
          </w:tcPr>
          <w:p w14:paraId="148C543F">
            <w:pPr>
              <w:jc w:val="center"/>
            </w:pPr>
            <w:r>
              <w:t>证书</w:t>
            </w:r>
            <w:r>
              <w:rPr>
                <w:rFonts w:hint="eastAsia"/>
              </w:rPr>
              <w:t>编号</w:t>
            </w:r>
          </w:p>
        </w:tc>
        <w:tc>
          <w:tcPr>
            <w:tcW w:w="743" w:type="pct"/>
            <w:vAlign w:val="center"/>
          </w:tcPr>
          <w:p w14:paraId="6688A477">
            <w:pPr>
              <w:jc w:val="center"/>
            </w:pPr>
            <w:r>
              <w:rPr>
                <w:rFonts w:hint="eastAsia"/>
              </w:rPr>
              <w:t>证书有效期</w:t>
            </w:r>
          </w:p>
        </w:tc>
      </w:tr>
      <w:tr w14:paraId="6D112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trPr>
        <w:tc>
          <w:tcPr>
            <w:tcW w:w="748" w:type="pct"/>
            <w:vAlign w:val="center"/>
          </w:tcPr>
          <w:p w14:paraId="4382E494">
            <w:pPr>
              <w:jc w:val="center"/>
            </w:pPr>
          </w:p>
        </w:tc>
        <w:tc>
          <w:tcPr>
            <w:tcW w:w="763" w:type="pct"/>
            <w:vAlign w:val="center"/>
          </w:tcPr>
          <w:p w14:paraId="0F87E2E0">
            <w:pPr>
              <w:jc w:val="center"/>
            </w:pPr>
          </w:p>
        </w:tc>
        <w:tc>
          <w:tcPr>
            <w:tcW w:w="610" w:type="pct"/>
            <w:vAlign w:val="center"/>
          </w:tcPr>
          <w:p w14:paraId="6B176E6F">
            <w:pPr>
              <w:spacing w:line="380" w:lineRule="exact"/>
              <w:jc w:val="center"/>
            </w:pPr>
          </w:p>
        </w:tc>
        <w:tc>
          <w:tcPr>
            <w:tcW w:w="1296" w:type="pct"/>
            <w:vAlign w:val="center"/>
          </w:tcPr>
          <w:p w14:paraId="7CF487F7">
            <w:pPr>
              <w:spacing w:line="400" w:lineRule="exact"/>
              <w:jc w:val="center"/>
            </w:pPr>
          </w:p>
        </w:tc>
        <w:tc>
          <w:tcPr>
            <w:tcW w:w="839" w:type="pct"/>
            <w:vAlign w:val="center"/>
          </w:tcPr>
          <w:p w14:paraId="4C110172">
            <w:pPr>
              <w:spacing w:line="400" w:lineRule="exact"/>
              <w:jc w:val="center"/>
            </w:pPr>
          </w:p>
        </w:tc>
        <w:tc>
          <w:tcPr>
            <w:tcW w:w="743" w:type="pct"/>
            <w:vAlign w:val="center"/>
          </w:tcPr>
          <w:p w14:paraId="43714FDA">
            <w:pPr>
              <w:spacing w:line="400" w:lineRule="exact"/>
              <w:jc w:val="center"/>
            </w:pPr>
          </w:p>
        </w:tc>
      </w:tr>
      <w:bookmarkEnd w:id="102"/>
    </w:tbl>
    <w:tbl>
      <w:tblPr>
        <w:tblStyle w:val="19"/>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1371"/>
        <w:gridCol w:w="728"/>
        <w:gridCol w:w="129"/>
        <w:gridCol w:w="104"/>
        <w:gridCol w:w="753"/>
        <w:gridCol w:w="844"/>
        <w:gridCol w:w="13"/>
        <w:gridCol w:w="104"/>
        <w:gridCol w:w="753"/>
        <w:gridCol w:w="1368"/>
        <w:gridCol w:w="2212"/>
      </w:tblGrid>
      <w:tr w14:paraId="24923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Align w:val="center"/>
          </w:tcPr>
          <w:p w14:paraId="19E8AA1C">
            <w:pPr>
              <w:jc w:val="center"/>
              <w:rPr>
                <w:rFonts w:hint="eastAsia" w:ascii="宋体" w:hAnsi="宋体"/>
              </w:rPr>
            </w:pPr>
            <w:r>
              <w:rPr>
                <w:rFonts w:hint="eastAsia" w:ascii="宋体" w:hAnsi="宋体"/>
              </w:rPr>
              <w:t>序号</w:t>
            </w:r>
          </w:p>
        </w:tc>
        <w:tc>
          <w:tcPr>
            <w:tcW w:w="6167" w:type="dxa"/>
            <w:gridSpan w:val="10"/>
            <w:vAlign w:val="center"/>
          </w:tcPr>
          <w:p w14:paraId="0DD2A195">
            <w:pPr>
              <w:jc w:val="center"/>
              <w:rPr>
                <w:rFonts w:hint="eastAsia" w:ascii="宋体" w:hAnsi="宋体"/>
              </w:rPr>
            </w:pPr>
            <w:r>
              <w:rPr>
                <w:rFonts w:hint="eastAsia" w:ascii="宋体" w:hAnsi="宋体"/>
              </w:rPr>
              <w:t>校准项目</w:t>
            </w:r>
          </w:p>
        </w:tc>
        <w:tc>
          <w:tcPr>
            <w:tcW w:w="2212" w:type="dxa"/>
            <w:vAlign w:val="center"/>
          </w:tcPr>
          <w:p w14:paraId="648D8773">
            <w:pPr>
              <w:jc w:val="center"/>
              <w:rPr>
                <w:rFonts w:hint="eastAsia" w:ascii="宋体" w:hAnsi="宋体"/>
              </w:rPr>
            </w:pPr>
            <w:r>
              <w:rPr>
                <w:rFonts w:hint="eastAsia" w:ascii="宋体" w:hAnsi="宋体"/>
              </w:rPr>
              <w:t>校准结果</w:t>
            </w:r>
          </w:p>
        </w:tc>
      </w:tr>
      <w:tr w14:paraId="1D497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restart"/>
            <w:vAlign w:val="center"/>
          </w:tcPr>
          <w:p w14:paraId="18F0D16C">
            <w:pPr>
              <w:jc w:val="center"/>
            </w:pPr>
            <w:r>
              <w:t>1</w:t>
            </w:r>
          </w:p>
        </w:tc>
        <w:tc>
          <w:tcPr>
            <w:tcW w:w="6167" w:type="dxa"/>
            <w:gridSpan w:val="10"/>
            <w:vAlign w:val="center"/>
          </w:tcPr>
          <w:p w14:paraId="699ED255">
            <w:pPr>
              <w:jc w:val="center"/>
              <w:rPr>
                <w:rFonts w:hint="eastAsia" w:ascii="宋体" w:hAnsi="宋体"/>
              </w:rPr>
            </w:pPr>
            <w:r>
              <w:rPr>
                <w:rFonts w:hint="eastAsia" w:ascii="宋体" w:hAnsi="宋体"/>
              </w:rPr>
              <w:t>标尺标记宽度及宽度差/</w:t>
            </w:r>
            <w:r>
              <w:t>mm</w:t>
            </w:r>
          </w:p>
        </w:tc>
        <w:tc>
          <w:tcPr>
            <w:tcW w:w="2212" w:type="dxa"/>
            <w:vMerge w:val="restart"/>
            <w:vAlign w:val="center"/>
          </w:tcPr>
          <w:p w14:paraId="0CF7E644">
            <w:pPr>
              <w:jc w:val="center"/>
              <w:rPr>
                <w:rFonts w:hint="eastAsia" w:ascii="宋体" w:hAnsi="宋体"/>
              </w:rPr>
            </w:pPr>
          </w:p>
        </w:tc>
      </w:tr>
      <w:tr w14:paraId="6F266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26FE7141">
            <w:pPr>
              <w:jc w:val="center"/>
            </w:pPr>
          </w:p>
        </w:tc>
        <w:tc>
          <w:tcPr>
            <w:tcW w:w="2099" w:type="dxa"/>
            <w:gridSpan w:val="2"/>
            <w:vAlign w:val="center"/>
          </w:tcPr>
          <w:p w14:paraId="0A4B8E34">
            <w:pPr>
              <w:jc w:val="center"/>
            </w:pPr>
            <w:r>
              <w:t>1</w:t>
            </w:r>
          </w:p>
        </w:tc>
        <w:tc>
          <w:tcPr>
            <w:tcW w:w="1830" w:type="dxa"/>
            <w:gridSpan w:val="4"/>
            <w:vAlign w:val="center"/>
          </w:tcPr>
          <w:p w14:paraId="0F9B0E3A">
            <w:pPr>
              <w:jc w:val="center"/>
            </w:pPr>
            <w:r>
              <w:t>2</w:t>
            </w:r>
          </w:p>
        </w:tc>
        <w:tc>
          <w:tcPr>
            <w:tcW w:w="2238" w:type="dxa"/>
            <w:gridSpan w:val="4"/>
            <w:vAlign w:val="center"/>
          </w:tcPr>
          <w:p w14:paraId="4A7D766D">
            <w:pPr>
              <w:jc w:val="center"/>
            </w:pPr>
            <w:r>
              <w:t>3</w:t>
            </w:r>
          </w:p>
        </w:tc>
        <w:tc>
          <w:tcPr>
            <w:tcW w:w="2212" w:type="dxa"/>
            <w:vMerge w:val="continue"/>
            <w:vAlign w:val="center"/>
          </w:tcPr>
          <w:p w14:paraId="4A3505A5">
            <w:pPr>
              <w:jc w:val="center"/>
              <w:rPr>
                <w:rFonts w:hint="eastAsia" w:ascii="宋体" w:hAnsi="宋体"/>
              </w:rPr>
            </w:pPr>
          </w:p>
        </w:tc>
      </w:tr>
      <w:tr w14:paraId="7FB26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2E5CC52F">
            <w:pPr>
              <w:jc w:val="center"/>
            </w:pPr>
          </w:p>
        </w:tc>
        <w:tc>
          <w:tcPr>
            <w:tcW w:w="2099" w:type="dxa"/>
            <w:gridSpan w:val="2"/>
            <w:vAlign w:val="center"/>
          </w:tcPr>
          <w:p w14:paraId="380569C7">
            <w:pPr>
              <w:jc w:val="center"/>
              <w:rPr>
                <w:rFonts w:hint="eastAsia" w:ascii="宋体" w:hAnsi="宋体"/>
              </w:rPr>
            </w:pPr>
          </w:p>
        </w:tc>
        <w:tc>
          <w:tcPr>
            <w:tcW w:w="1830" w:type="dxa"/>
            <w:gridSpan w:val="4"/>
            <w:vAlign w:val="center"/>
          </w:tcPr>
          <w:p w14:paraId="42B7B8A1">
            <w:pPr>
              <w:jc w:val="center"/>
              <w:rPr>
                <w:rFonts w:hint="eastAsia" w:ascii="宋体" w:hAnsi="宋体"/>
              </w:rPr>
            </w:pPr>
          </w:p>
        </w:tc>
        <w:tc>
          <w:tcPr>
            <w:tcW w:w="2238" w:type="dxa"/>
            <w:gridSpan w:val="4"/>
            <w:vAlign w:val="center"/>
          </w:tcPr>
          <w:p w14:paraId="1D32E151">
            <w:pPr>
              <w:jc w:val="center"/>
              <w:rPr>
                <w:rFonts w:hint="eastAsia" w:ascii="宋体" w:hAnsi="宋体"/>
              </w:rPr>
            </w:pPr>
          </w:p>
        </w:tc>
        <w:tc>
          <w:tcPr>
            <w:tcW w:w="2212" w:type="dxa"/>
            <w:vMerge w:val="continue"/>
            <w:vAlign w:val="center"/>
          </w:tcPr>
          <w:p w14:paraId="43FA9853">
            <w:pPr>
              <w:jc w:val="center"/>
              <w:rPr>
                <w:rFonts w:hint="eastAsia" w:ascii="宋体" w:hAnsi="宋体"/>
              </w:rPr>
            </w:pPr>
          </w:p>
        </w:tc>
      </w:tr>
      <w:tr w14:paraId="71D2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restart"/>
            <w:vAlign w:val="center"/>
          </w:tcPr>
          <w:p w14:paraId="7B579FCA">
            <w:pPr>
              <w:jc w:val="center"/>
            </w:pPr>
            <w:r>
              <w:t>2</w:t>
            </w:r>
          </w:p>
        </w:tc>
        <w:tc>
          <w:tcPr>
            <w:tcW w:w="2332" w:type="dxa"/>
            <w:gridSpan w:val="4"/>
            <w:vAlign w:val="center"/>
          </w:tcPr>
          <w:p w14:paraId="6B9A1313">
            <w:pPr>
              <w:jc w:val="center"/>
              <w:rPr>
                <w:rFonts w:hint="eastAsia" w:ascii="宋体" w:hAnsi="宋体"/>
              </w:rPr>
            </w:pPr>
            <w:r>
              <w:rPr>
                <w:rFonts w:hint="eastAsia" w:ascii="宋体" w:hAnsi="宋体"/>
              </w:rPr>
              <w:t>外尺寸测力和变化/N</w:t>
            </w:r>
          </w:p>
        </w:tc>
        <w:tc>
          <w:tcPr>
            <w:tcW w:w="1714" w:type="dxa"/>
            <w:gridSpan w:val="4"/>
            <w:vAlign w:val="center"/>
          </w:tcPr>
          <w:p w14:paraId="10DAA223">
            <w:pPr>
              <w:jc w:val="center"/>
              <w:rPr>
                <w:rFonts w:hint="eastAsia" w:ascii="宋体" w:hAnsi="宋体"/>
              </w:rPr>
            </w:pPr>
          </w:p>
        </w:tc>
        <w:tc>
          <w:tcPr>
            <w:tcW w:w="2121" w:type="dxa"/>
            <w:gridSpan w:val="2"/>
            <w:vAlign w:val="center"/>
          </w:tcPr>
          <w:p w14:paraId="2E8AD149">
            <w:pPr>
              <w:jc w:val="center"/>
              <w:rPr>
                <w:rFonts w:hint="eastAsia" w:ascii="宋体" w:hAnsi="宋体"/>
              </w:rPr>
            </w:pPr>
          </w:p>
        </w:tc>
        <w:tc>
          <w:tcPr>
            <w:tcW w:w="2212" w:type="dxa"/>
            <w:vAlign w:val="center"/>
          </w:tcPr>
          <w:p w14:paraId="1E8BBCAE">
            <w:pPr>
              <w:jc w:val="center"/>
              <w:rPr>
                <w:rFonts w:hint="eastAsia" w:ascii="宋体" w:hAnsi="宋体"/>
              </w:rPr>
            </w:pPr>
          </w:p>
        </w:tc>
      </w:tr>
      <w:tr w14:paraId="10E16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2711CE59">
            <w:pPr>
              <w:jc w:val="center"/>
            </w:pPr>
          </w:p>
        </w:tc>
        <w:tc>
          <w:tcPr>
            <w:tcW w:w="2332" w:type="dxa"/>
            <w:gridSpan w:val="4"/>
            <w:vAlign w:val="center"/>
          </w:tcPr>
          <w:p w14:paraId="7125EECA">
            <w:pPr>
              <w:jc w:val="center"/>
              <w:rPr>
                <w:rFonts w:hint="eastAsia" w:ascii="宋体" w:hAnsi="宋体"/>
              </w:rPr>
            </w:pPr>
            <w:r>
              <w:rPr>
                <w:rFonts w:hint="eastAsia" w:ascii="宋体" w:hAnsi="宋体"/>
              </w:rPr>
              <w:t>内尺寸测力和变化/N</w:t>
            </w:r>
          </w:p>
        </w:tc>
        <w:tc>
          <w:tcPr>
            <w:tcW w:w="1714" w:type="dxa"/>
            <w:gridSpan w:val="4"/>
            <w:vAlign w:val="center"/>
          </w:tcPr>
          <w:p w14:paraId="5746C001">
            <w:pPr>
              <w:jc w:val="center"/>
              <w:rPr>
                <w:rFonts w:hint="eastAsia" w:ascii="宋体" w:hAnsi="宋体"/>
              </w:rPr>
            </w:pPr>
          </w:p>
        </w:tc>
        <w:tc>
          <w:tcPr>
            <w:tcW w:w="2121" w:type="dxa"/>
            <w:gridSpan w:val="2"/>
            <w:vAlign w:val="center"/>
          </w:tcPr>
          <w:p w14:paraId="5040D3AF">
            <w:pPr>
              <w:jc w:val="center"/>
              <w:rPr>
                <w:rFonts w:hint="eastAsia" w:ascii="宋体" w:hAnsi="宋体"/>
              </w:rPr>
            </w:pPr>
          </w:p>
        </w:tc>
        <w:tc>
          <w:tcPr>
            <w:tcW w:w="2212" w:type="dxa"/>
            <w:vAlign w:val="center"/>
          </w:tcPr>
          <w:p w14:paraId="6205BAF0">
            <w:pPr>
              <w:jc w:val="center"/>
              <w:rPr>
                <w:rFonts w:hint="eastAsia" w:ascii="宋体" w:hAnsi="宋体"/>
              </w:rPr>
            </w:pPr>
          </w:p>
        </w:tc>
      </w:tr>
      <w:tr w14:paraId="6A673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Align w:val="center"/>
          </w:tcPr>
          <w:p w14:paraId="31F71156">
            <w:pPr>
              <w:jc w:val="center"/>
            </w:pPr>
            <w:r>
              <w:t>3</w:t>
            </w:r>
          </w:p>
        </w:tc>
        <w:tc>
          <w:tcPr>
            <w:tcW w:w="6167" w:type="dxa"/>
            <w:gridSpan w:val="10"/>
            <w:vAlign w:val="center"/>
          </w:tcPr>
          <w:p w14:paraId="6E60E116">
            <w:pPr>
              <w:jc w:val="center"/>
              <w:rPr>
                <w:rFonts w:hint="eastAsia" w:ascii="宋体" w:hAnsi="宋体"/>
              </w:rPr>
            </w:pPr>
            <w:r>
              <w:rPr>
                <w:rFonts w:hint="eastAsia" w:ascii="宋体" w:hAnsi="宋体"/>
              </w:rPr>
              <w:t>微分筒锥面的端面棱边至固定套管标尺标记面的距离</w:t>
            </w:r>
          </w:p>
        </w:tc>
        <w:tc>
          <w:tcPr>
            <w:tcW w:w="2212" w:type="dxa"/>
            <w:vAlign w:val="center"/>
          </w:tcPr>
          <w:p w14:paraId="15A808D3">
            <w:pPr>
              <w:jc w:val="center"/>
              <w:rPr>
                <w:rFonts w:hint="eastAsia" w:ascii="宋体" w:hAnsi="宋体"/>
              </w:rPr>
            </w:pPr>
          </w:p>
        </w:tc>
      </w:tr>
      <w:tr w14:paraId="65EB9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Align w:val="center"/>
          </w:tcPr>
          <w:p w14:paraId="14815D6C">
            <w:pPr>
              <w:jc w:val="center"/>
            </w:pPr>
            <w:r>
              <w:t>4</w:t>
            </w:r>
          </w:p>
        </w:tc>
        <w:tc>
          <w:tcPr>
            <w:tcW w:w="6167" w:type="dxa"/>
            <w:gridSpan w:val="10"/>
            <w:vAlign w:val="center"/>
          </w:tcPr>
          <w:p w14:paraId="41E9BC58">
            <w:pPr>
              <w:jc w:val="center"/>
              <w:rPr>
                <w:rFonts w:hint="eastAsia" w:ascii="宋体" w:hAnsi="宋体"/>
              </w:rPr>
            </w:pPr>
            <w:r>
              <w:rPr>
                <w:rFonts w:hint="eastAsia" w:ascii="宋体" w:hAnsi="宋体"/>
              </w:rPr>
              <w:t>微分筒锥面的端面与固定套管毫米标尺标记的相对位置</w:t>
            </w:r>
          </w:p>
        </w:tc>
        <w:tc>
          <w:tcPr>
            <w:tcW w:w="2212" w:type="dxa"/>
            <w:vAlign w:val="center"/>
          </w:tcPr>
          <w:p w14:paraId="3EEB5A14">
            <w:pPr>
              <w:jc w:val="center"/>
              <w:rPr>
                <w:rFonts w:hint="eastAsia" w:ascii="宋体" w:hAnsi="宋体"/>
              </w:rPr>
            </w:pPr>
          </w:p>
        </w:tc>
      </w:tr>
      <w:tr w14:paraId="67B6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restart"/>
            <w:vAlign w:val="center"/>
          </w:tcPr>
          <w:p w14:paraId="1913532C">
            <w:pPr>
              <w:jc w:val="center"/>
            </w:pPr>
            <w:r>
              <w:t>5</w:t>
            </w:r>
          </w:p>
        </w:tc>
        <w:tc>
          <w:tcPr>
            <w:tcW w:w="3085" w:type="dxa"/>
            <w:gridSpan w:val="5"/>
            <w:vMerge w:val="restart"/>
            <w:vAlign w:val="center"/>
          </w:tcPr>
          <w:p w14:paraId="156A7C34">
            <w:pPr>
              <w:jc w:val="center"/>
              <w:rPr>
                <w:rFonts w:hint="eastAsia" w:ascii="宋体" w:hAnsi="宋体"/>
              </w:rPr>
            </w:pPr>
            <w:r>
              <w:rPr>
                <w:rFonts w:hint="eastAsia" w:ascii="宋体" w:hAnsi="宋体"/>
              </w:rPr>
              <w:t>活动测杆的轴向窜动</w:t>
            </w:r>
          </w:p>
          <w:p w14:paraId="312B99BA">
            <w:pPr>
              <w:jc w:val="center"/>
              <w:rPr>
                <w:rFonts w:hint="eastAsia" w:ascii="宋体" w:hAnsi="宋体"/>
              </w:rPr>
            </w:pPr>
            <w:r>
              <w:rPr>
                <w:rFonts w:hint="eastAsia" w:ascii="宋体" w:hAnsi="宋体"/>
              </w:rPr>
              <w:t>和径向摆动</w:t>
            </w:r>
          </w:p>
        </w:tc>
        <w:tc>
          <w:tcPr>
            <w:tcW w:w="3082" w:type="dxa"/>
            <w:gridSpan w:val="5"/>
            <w:vAlign w:val="center"/>
          </w:tcPr>
          <w:p w14:paraId="70B54F4E">
            <w:pPr>
              <w:jc w:val="center"/>
              <w:rPr>
                <w:rFonts w:hint="eastAsia" w:ascii="宋体" w:hAnsi="宋体"/>
              </w:rPr>
            </w:pPr>
            <w:r>
              <w:rPr>
                <w:rFonts w:hint="eastAsia" w:ascii="宋体" w:hAnsi="宋体"/>
              </w:rPr>
              <w:t>轴向窜动量/</w:t>
            </w:r>
            <w:r>
              <w:t>mm</w:t>
            </w:r>
          </w:p>
        </w:tc>
        <w:tc>
          <w:tcPr>
            <w:tcW w:w="2212" w:type="dxa"/>
            <w:vAlign w:val="center"/>
          </w:tcPr>
          <w:p w14:paraId="76B06243">
            <w:pPr>
              <w:jc w:val="center"/>
              <w:rPr>
                <w:rFonts w:hint="eastAsia" w:ascii="宋体" w:hAnsi="宋体"/>
              </w:rPr>
            </w:pPr>
          </w:p>
        </w:tc>
      </w:tr>
      <w:tr w14:paraId="2DAB7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631E4DE6">
            <w:pPr>
              <w:jc w:val="center"/>
            </w:pPr>
          </w:p>
        </w:tc>
        <w:tc>
          <w:tcPr>
            <w:tcW w:w="3085" w:type="dxa"/>
            <w:gridSpan w:val="5"/>
            <w:vMerge w:val="continue"/>
            <w:vAlign w:val="center"/>
          </w:tcPr>
          <w:p w14:paraId="1C9F5D81">
            <w:pPr>
              <w:jc w:val="center"/>
              <w:rPr>
                <w:rFonts w:hint="eastAsia" w:ascii="宋体" w:hAnsi="宋体"/>
              </w:rPr>
            </w:pPr>
          </w:p>
        </w:tc>
        <w:tc>
          <w:tcPr>
            <w:tcW w:w="3082" w:type="dxa"/>
            <w:gridSpan w:val="5"/>
            <w:vAlign w:val="center"/>
          </w:tcPr>
          <w:p w14:paraId="28D2D563">
            <w:pPr>
              <w:jc w:val="center"/>
              <w:rPr>
                <w:rFonts w:hint="eastAsia" w:ascii="宋体" w:hAnsi="宋体"/>
              </w:rPr>
            </w:pPr>
            <w:r>
              <w:rPr>
                <w:rFonts w:hint="eastAsia" w:ascii="宋体" w:hAnsi="宋体"/>
              </w:rPr>
              <w:t>径向摆动量/</w:t>
            </w:r>
            <w:r>
              <w:t>mm</w:t>
            </w:r>
          </w:p>
        </w:tc>
        <w:tc>
          <w:tcPr>
            <w:tcW w:w="2212" w:type="dxa"/>
            <w:vAlign w:val="center"/>
          </w:tcPr>
          <w:p w14:paraId="3B51014B">
            <w:pPr>
              <w:jc w:val="center"/>
              <w:rPr>
                <w:rFonts w:hint="eastAsia" w:ascii="宋体" w:hAnsi="宋体"/>
              </w:rPr>
            </w:pPr>
          </w:p>
        </w:tc>
      </w:tr>
      <w:tr w14:paraId="7F13B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Align w:val="center"/>
          </w:tcPr>
          <w:p w14:paraId="26A53540">
            <w:pPr>
              <w:jc w:val="center"/>
            </w:pPr>
            <w:r>
              <w:t>6</w:t>
            </w:r>
          </w:p>
        </w:tc>
        <w:tc>
          <w:tcPr>
            <w:tcW w:w="6167" w:type="dxa"/>
            <w:gridSpan w:val="10"/>
            <w:vAlign w:val="center"/>
          </w:tcPr>
          <w:p w14:paraId="2AF8A5A7">
            <w:pPr>
              <w:jc w:val="center"/>
              <w:rPr>
                <w:rFonts w:hint="eastAsia" w:ascii="宋体" w:hAnsi="宋体"/>
              </w:rPr>
            </w:pPr>
            <w:r>
              <w:rPr>
                <w:rFonts w:hint="eastAsia" w:ascii="宋体" w:hAnsi="宋体"/>
              </w:rPr>
              <w:t>测量面的表面粗糙度</w:t>
            </w:r>
          </w:p>
        </w:tc>
        <w:tc>
          <w:tcPr>
            <w:tcW w:w="2212" w:type="dxa"/>
            <w:vAlign w:val="center"/>
          </w:tcPr>
          <w:p w14:paraId="1FF7C37F">
            <w:pPr>
              <w:jc w:val="center"/>
              <w:rPr>
                <w:rFonts w:hint="eastAsia" w:ascii="宋体" w:hAnsi="宋体"/>
              </w:rPr>
            </w:pPr>
          </w:p>
        </w:tc>
      </w:tr>
      <w:tr w14:paraId="01668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restart"/>
            <w:vAlign w:val="center"/>
          </w:tcPr>
          <w:p w14:paraId="31A3AC64">
            <w:pPr>
              <w:jc w:val="center"/>
            </w:pPr>
            <w:r>
              <w:t>7</w:t>
            </w:r>
          </w:p>
        </w:tc>
        <w:tc>
          <w:tcPr>
            <w:tcW w:w="1371" w:type="dxa"/>
            <w:vMerge w:val="restart"/>
            <w:vAlign w:val="center"/>
          </w:tcPr>
          <w:p w14:paraId="6F194D5F">
            <w:pPr>
              <w:jc w:val="center"/>
              <w:rPr>
                <w:rFonts w:hint="eastAsia" w:ascii="宋体" w:hAnsi="宋体"/>
              </w:rPr>
            </w:pPr>
            <w:r>
              <w:rPr>
                <w:rFonts w:hint="eastAsia" w:ascii="宋体" w:hAnsi="宋体"/>
              </w:rPr>
              <w:t>校准点/</w:t>
            </w:r>
            <w:r>
              <w:t>mm</w:t>
            </w:r>
          </w:p>
        </w:tc>
        <w:tc>
          <w:tcPr>
            <w:tcW w:w="3428" w:type="dxa"/>
            <w:gridSpan w:val="8"/>
            <w:vAlign w:val="center"/>
          </w:tcPr>
          <w:p w14:paraId="38BA1592">
            <w:pPr>
              <w:jc w:val="center"/>
              <w:rPr>
                <w:rFonts w:hint="eastAsia" w:ascii="宋体" w:hAnsi="宋体"/>
              </w:rPr>
            </w:pPr>
            <w:r>
              <w:rPr>
                <w:rFonts w:hint="eastAsia" w:ascii="宋体" w:hAnsi="宋体"/>
              </w:rPr>
              <w:t>外尺寸示值误差/</w:t>
            </w:r>
            <w:r>
              <w:t>μm</w:t>
            </w:r>
          </w:p>
        </w:tc>
        <w:tc>
          <w:tcPr>
            <w:tcW w:w="1368" w:type="dxa"/>
            <w:vMerge w:val="restart"/>
            <w:vAlign w:val="center"/>
          </w:tcPr>
          <w:p w14:paraId="55DA56C8">
            <w:pPr>
              <w:jc w:val="center"/>
              <w:rPr>
                <w:rFonts w:hint="eastAsia" w:ascii="宋体" w:hAnsi="宋体"/>
              </w:rPr>
            </w:pPr>
            <w:r>
              <w:rPr>
                <w:rFonts w:hint="eastAsia" w:ascii="宋体" w:hAnsi="宋体"/>
              </w:rPr>
              <w:t>测量面的平行度/</w:t>
            </w:r>
            <w:r>
              <w:t>μm</w:t>
            </w:r>
          </w:p>
        </w:tc>
        <w:tc>
          <w:tcPr>
            <w:tcW w:w="2212" w:type="dxa"/>
            <w:vMerge w:val="restart"/>
            <w:vAlign w:val="center"/>
          </w:tcPr>
          <w:p w14:paraId="34402135">
            <w:pPr>
              <w:jc w:val="center"/>
              <w:rPr>
                <w:rFonts w:hint="eastAsia" w:ascii="宋体" w:hAnsi="宋体"/>
              </w:rPr>
            </w:pPr>
            <w:r>
              <w:rPr>
                <w:rFonts w:hint="eastAsia" w:ascii="宋体" w:hAnsi="宋体"/>
              </w:rPr>
              <w:t>校准点误差/</w:t>
            </w:r>
          </w:p>
          <w:p w14:paraId="1B46ACF9">
            <w:pPr>
              <w:jc w:val="center"/>
            </w:pPr>
            <w:r>
              <w:t>μm</w:t>
            </w:r>
          </w:p>
        </w:tc>
      </w:tr>
      <w:tr w14:paraId="53A52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5477A34C">
            <w:pPr>
              <w:jc w:val="center"/>
              <w:rPr>
                <w:rFonts w:hint="eastAsia" w:ascii="宋体" w:hAnsi="宋体"/>
              </w:rPr>
            </w:pPr>
          </w:p>
        </w:tc>
        <w:tc>
          <w:tcPr>
            <w:tcW w:w="1371" w:type="dxa"/>
            <w:vMerge w:val="continue"/>
            <w:vAlign w:val="center"/>
          </w:tcPr>
          <w:p w14:paraId="0CC07AAC">
            <w:pPr>
              <w:jc w:val="center"/>
              <w:rPr>
                <w:rFonts w:hint="eastAsia" w:ascii="宋体" w:hAnsi="宋体"/>
              </w:rPr>
            </w:pPr>
          </w:p>
        </w:tc>
        <w:tc>
          <w:tcPr>
            <w:tcW w:w="857" w:type="dxa"/>
            <w:gridSpan w:val="2"/>
            <w:vAlign w:val="center"/>
          </w:tcPr>
          <w:p w14:paraId="4F2ED22E">
            <w:pPr>
              <w:jc w:val="center"/>
              <w:rPr>
                <w:rFonts w:hint="eastAsia" w:ascii="宋体" w:hAnsi="宋体"/>
              </w:rPr>
            </w:pPr>
            <w:r>
              <w:rPr>
                <w:rFonts w:hint="eastAsia" w:ascii="宋体" w:hAnsi="宋体"/>
              </w:rPr>
              <w:t>位置1</w:t>
            </w:r>
          </w:p>
        </w:tc>
        <w:tc>
          <w:tcPr>
            <w:tcW w:w="857" w:type="dxa"/>
            <w:gridSpan w:val="2"/>
            <w:vAlign w:val="center"/>
          </w:tcPr>
          <w:p w14:paraId="5242034E">
            <w:pPr>
              <w:jc w:val="center"/>
              <w:rPr>
                <w:rFonts w:hint="eastAsia" w:ascii="宋体" w:hAnsi="宋体"/>
              </w:rPr>
            </w:pPr>
            <w:r>
              <w:rPr>
                <w:rFonts w:hint="eastAsia" w:ascii="宋体" w:hAnsi="宋体"/>
              </w:rPr>
              <w:t>位置2</w:t>
            </w:r>
          </w:p>
        </w:tc>
        <w:tc>
          <w:tcPr>
            <w:tcW w:w="857" w:type="dxa"/>
            <w:gridSpan w:val="2"/>
            <w:vAlign w:val="center"/>
          </w:tcPr>
          <w:p w14:paraId="4985A3F2">
            <w:pPr>
              <w:jc w:val="center"/>
              <w:rPr>
                <w:rFonts w:hint="eastAsia" w:ascii="宋体" w:hAnsi="宋体"/>
              </w:rPr>
            </w:pPr>
            <w:r>
              <w:rPr>
                <w:rFonts w:hint="eastAsia" w:ascii="宋体" w:hAnsi="宋体"/>
              </w:rPr>
              <w:t>位置3</w:t>
            </w:r>
          </w:p>
        </w:tc>
        <w:tc>
          <w:tcPr>
            <w:tcW w:w="857" w:type="dxa"/>
            <w:gridSpan w:val="2"/>
            <w:vAlign w:val="center"/>
          </w:tcPr>
          <w:p w14:paraId="26EF683C">
            <w:pPr>
              <w:jc w:val="center"/>
              <w:rPr>
                <w:rFonts w:hint="eastAsia" w:ascii="宋体" w:hAnsi="宋体"/>
              </w:rPr>
            </w:pPr>
            <w:r>
              <w:rPr>
                <w:rFonts w:hint="eastAsia" w:ascii="宋体" w:hAnsi="宋体"/>
              </w:rPr>
              <w:t>位置4</w:t>
            </w:r>
          </w:p>
        </w:tc>
        <w:tc>
          <w:tcPr>
            <w:tcW w:w="1368" w:type="dxa"/>
            <w:vMerge w:val="continue"/>
            <w:vAlign w:val="center"/>
          </w:tcPr>
          <w:p w14:paraId="497EA029">
            <w:pPr>
              <w:jc w:val="center"/>
              <w:rPr>
                <w:rFonts w:hint="eastAsia" w:ascii="宋体" w:hAnsi="宋体"/>
              </w:rPr>
            </w:pPr>
          </w:p>
        </w:tc>
        <w:tc>
          <w:tcPr>
            <w:tcW w:w="2212" w:type="dxa"/>
            <w:vMerge w:val="continue"/>
            <w:vAlign w:val="center"/>
          </w:tcPr>
          <w:p w14:paraId="19D320FC">
            <w:pPr>
              <w:jc w:val="center"/>
              <w:rPr>
                <w:rFonts w:hint="eastAsia" w:ascii="宋体" w:hAnsi="宋体"/>
              </w:rPr>
            </w:pPr>
          </w:p>
        </w:tc>
      </w:tr>
      <w:tr w14:paraId="49702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00CCE335">
            <w:pPr>
              <w:jc w:val="center"/>
              <w:rPr>
                <w:rFonts w:hint="eastAsia" w:ascii="宋体" w:hAnsi="宋体"/>
              </w:rPr>
            </w:pPr>
          </w:p>
        </w:tc>
        <w:tc>
          <w:tcPr>
            <w:tcW w:w="1371" w:type="dxa"/>
            <w:vAlign w:val="center"/>
          </w:tcPr>
          <w:p w14:paraId="4F351B5B">
            <w:pPr>
              <w:jc w:val="center"/>
            </w:pPr>
            <w:r>
              <w:t>A+5.12</w:t>
            </w:r>
          </w:p>
        </w:tc>
        <w:tc>
          <w:tcPr>
            <w:tcW w:w="857" w:type="dxa"/>
            <w:gridSpan w:val="2"/>
            <w:vAlign w:val="center"/>
          </w:tcPr>
          <w:p w14:paraId="43674741">
            <w:pPr>
              <w:jc w:val="center"/>
              <w:rPr>
                <w:rFonts w:hint="eastAsia" w:ascii="宋体" w:hAnsi="宋体"/>
              </w:rPr>
            </w:pPr>
          </w:p>
        </w:tc>
        <w:tc>
          <w:tcPr>
            <w:tcW w:w="857" w:type="dxa"/>
            <w:gridSpan w:val="2"/>
            <w:vAlign w:val="center"/>
          </w:tcPr>
          <w:p w14:paraId="6C255BB5">
            <w:pPr>
              <w:jc w:val="center"/>
              <w:rPr>
                <w:rFonts w:hint="eastAsia" w:ascii="宋体" w:hAnsi="宋体"/>
              </w:rPr>
            </w:pPr>
          </w:p>
        </w:tc>
        <w:tc>
          <w:tcPr>
            <w:tcW w:w="857" w:type="dxa"/>
            <w:gridSpan w:val="2"/>
            <w:vAlign w:val="center"/>
          </w:tcPr>
          <w:p w14:paraId="703C1973">
            <w:pPr>
              <w:jc w:val="center"/>
              <w:rPr>
                <w:rFonts w:hint="eastAsia" w:ascii="宋体" w:hAnsi="宋体"/>
              </w:rPr>
            </w:pPr>
          </w:p>
        </w:tc>
        <w:tc>
          <w:tcPr>
            <w:tcW w:w="857" w:type="dxa"/>
            <w:gridSpan w:val="2"/>
            <w:vAlign w:val="center"/>
          </w:tcPr>
          <w:p w14:paraId="4CA943CB">
            <w:pPr>
              <w:jc w:val="center"/>
              <w:rPr>
                <w:rFonts w:hint="eastAsia" w:ascii="宋体" w:hAnsi="宋体"/>
              </w:rPr>
            </w:pPr>
          </w:p>
        </w:tc>
        <w:tc>
          <w:tcPr>
            <w:tcW w:w="1368" w:type="dxa"/>
            <w:vAlign w:val="center"/>
          </w:tcPr>
          <w:p w14:paraId="149A95B2">
            <w:pPr>
              <w:jc w:val="center"/>
              <w:rPr>
                <w:rFonts w:hint="eastAsia" w:ascii="宋体" w:hAnsi="宋体"/>
              </w:rPr>
            </w:pPr>
          </w:p>
        </w:tc>
        <w:tc>
          <w:tcPr>
            <w:tcW w:w="2212" w:type="dxa"/>
            <w:vAlign w:val="center"/>
          </w:tcPr>
          <w:p w14:paraId="096D8411">
            <w:pPr>
              <w:jc w:val="center"/>
              <w:rPr>
                <w:rFonts w:hint="eastAsia" w:ascii="宋体" w:hAnsi="宋体"/>
              </w:rPr>
            </w:pPr>
          </w:p>
        </w:tc>
      </w:tr>
      <w:tr w14:paraId="19F7B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6FBCA7DF">
            <w:pPr>
              <w:jc w:val="center"/>
              <w:rPr>
                <w:rFonts w:hint="eastAsia" w:ascii="宋体" w:hAnsi="宋体"/>
              </w:rPr>
            </w:pPr>
          </w:p>
        </w:tc>
        <w:tc>
          <w:tcPr>
            <w:tcW w:w="1371" w:type="dxa"/>
            <w:vAlign w:val="center"/>
          </w:tcPr>
          <w:p w14:paraId="33811936">
            <w:pPr>
              <w:jc w:val="center"/>
            </w:pPr>
            <w:r>
              <w:t>A+10.24</w:t>
            </w:r>
          </w:p>
        </w:tc>
        <w:tc>
          <w:tcPr>
            <w:tcW w:w="857" w:type="dxa"/>
            <w:gridSpan w:val="2"/>
            <w:vAlign w:val="center"/>
          </w:tcPr>
          <w:p w14:paraId="7AB1088D">
            <w:pPr>
              <w:jc w:val="center"/>
              <w:rPr>
                <w:rFonts w:hint="eastAsia" w:ascii="宋体" w:hAnsi="宋体"/>
              </w:rPr>
            </w:pPr>
          </w:p>
        </w:tc>
        <w:tc>
          <w:tcPr>
            <w:tcW w:w="857" w:type="dxa"/>
            <w:gridSpan w:val="2"/>
            <w:vAlign w:val="center"/>
          </w:tcPr>
          <w:p w14:paraId="74A2048D">
            <w:pPr>
              <w:jc w:val="center"/>
              <w:rPr>
                <w:rFonts w:hint="eastAsia" w:ascii="宋体" w:hAnsi="宋体"/>
              </w:rPr>
            </w:pPr>
          </w:p>
        </w:tc>
        <w:tc>
          <w:tcPr>
            <w:tcW w:w="857" w:type="dxa"/>
            <w:gridSpan w:val="2"/>
            <w:vAlign w:val="center"/>
          </w:tcPr>
          <w:p w14:paraId="069594D4">
            <w:pPr>
              <w:jc w:val="center"/>
              <w:rPr>
                <w:rFonts w:hint="eastAsia" w:ascii="宋体" w:hAnsi="宋体"/>
              </w:rPr>
            </w:pPr>
          </w:p>
        </w:tc>
        <w:tc>
          <w:tcPr>
            <w:tcW w:w="857" w:type="dxa"/>
            <w:gridSpan w:val="2"/>
            <w:vAlign w:val="center"/>
          </w:tcPr>
          <w:p w14:paraId="337B4961">
            <w:pPr>
              <w:jc w:val="center"/>
              <w:rPr>
                <w:rFonts w:hint="eastAsia" w:ascii="宋体" w:hAnsi="宋体"/>
              </w:rPr>
            </w:pPr>
          </w:p>
        </w:tc>
        <w:tc>
          <w:tcPr>
            <w:tcW w:w="1368" w:type="dxa"/>
            <w:vAlign w:val="center"/>
          </w:tcPr>
          <w:p w14:paraId="1BBAE934">
            <w:pPr>
              <w:jc w:val="center"/>
              <w:rPr>
                <w:rFonts w:hint="eastAsia" w:ascii="宋体" w:hAnsi="宋体"/>
              </w:rPr>
            </w:pPr>
          </w:p>
        </w:tc>
        <w:tc>
          <w:tcPr>
            <w:tcW w:w="2212" w:type="dxa"/>
            <w:vAlign w:val="center"/>
          </w:tcPr>
          <w:p w14:paraId="6C9136FF">
            <w:pPr>
              <w:jc w:val="center"/>
              <w:rPr>
                <w:rFonts w:hint="eastAsia" w:ascii="宋体" w:hAnsi="宋体"/>
              </w:rPr>
            </w:pPr>
          </w:p>
        </w:tc>
      </w:tr>
      <w:tr w14:paraId="6AACD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50181708">
            <w:pPr>
              <w:jc w:val="center"/>
              <w:rPr>
                <w:rFonts w:hint="eastAsia" w:ascii="宋体" w:hAnsi="宋体"/>
              </w:rPr>
            </w:pPr>
          </w:p>
        </w:tc>
        <w:tc>
          <w:tcPr>
            <w:tcW w:w="1371" w:type="dxa"/>
            <w:vAlign w:val="center"/>
          </w:tcPr>
          <w:p w14:paraId="47387190">
            <w:pPr>
              <w:jc w:val="center"/>
            </w:pPr>
            <w:r>
              <w:t>A+15.36</w:t>
            </w:r>
          </w:p>
        </w:tc>
        <w:tc>
          <w:tcPr>
            <w:tcW w:w="857" w:type="dxa"/>
            <w:gridSpan w:val="2"/>
            <w:vAlign w:val="center"/>
          </w:tcPr>
          <w:p w14:paraId="5B696B1E">
            <w:pPr>
              <w:jc w:val="center"/>
              <w:rPr>
                <w:rFonts w:hint="eastAsia" w:ascii="宋体" w:hAnsi="宋体"/>
              </w:rPr>
            </w:pPr>
          </w:p>
        </w:tc>
        <w:tc>
          <w:tcPr>
            <w:tcW w:w="857" w:type="dxa"/>
            <w:gridSpan w:val="2"/>
            <w:vAlign w:val="center"/>
          </w:tcPr>
          <w:p w14:paraId="763F3483">
            <w:pPr>
              <w:jc w:val="center"/>
              <w:rPr>
                <w:rFonts w:hint="eastAsia" w:ascii="宋体" w:hAnsi="宋体"/>
              </w:rPr>
            </w:pPr>
          </w:p>
        </w:tc>
        <w:tc>
          <w:tcPr>
            <w:tcW w:w="857" w:type="dxa"/>
            <w:gridSpan w:val="2"/>
            <w:vAlign w:val="center"/>
          </w:tcPr>
          <w:p w14:paraId="71CE84E4">
            <w:pPr>
              <w:jc w:val="center"/>
              <w:rPr>
                <w:rFonts w:hint="eastAsia" w:ascii="宋体" w:hAnsi="宋体"/>
              </w:rPr>
            </w:pPr>
          </w:p>
        </w:tc>
        <w:tc>
          <w:tcPr>
            <w:tcW w:w="857" w:type="dxa"/>
            <w:gridSpan w:val="2"/>
            <w:vAlign w:val="center"/>
          </w:tcPr>
          <w:p w14:paraId="1ACD100C">
            <w:pPr>
              <w:jc w:val="center"/>
              <w:rPr>
                <w:rFonts w:hint="eastAsia" w:ascii="宋体" w:hAnsi="宋体"/>
              </w:rPr>
            </w:pPr>
          </w:p>
        </w:tc>
        <w:tc>
          <w:tcPr>
            <w:tcW w:w="1368" w:type="dxa"/>
            <w:vAlign w:val="center"/>
          </w:tcPr>
          <w:p w14:paraId="47ED6185">
            <w:pPr>
              <w:jc w:val="center"/>
              <w:rPr>
                <w:rFonts w:hint="eastAsia" w:ascii="宋体" w:hAnsi="宋体"/>
              </w:rPr>
            </w:pPr>
          </w:p>
        </w:tc>
        <w:tc>
          <w:tcPr>
            <w:tcW w:w="2212" w:type="dxa"/>
            <w:vAlign w:val="center"/>
          </w:tcPr>
          <w:p w14:paraId="78C2F7E4">
            <w:pPr>
              <w:jc w:val="center"/>
              <w:rPr>
                <w:rFonts w:hint="eastAsia" w:ascii="宋体" w:hAnsi="宋体"/>
              </w:rPr>
            </w:pPr>
          </w:p>
        </w:tc>
      </w:tr>
      <w:tr w14:paraId="2756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03EAEAB6">
            <w:pPr>
              <w:jc w:val="center"/>
              <w:rPr>
                <w:rFonts w:hint="eastAsia" w:ascii="宋体" w:hAnsi="宋体"/>
              </w:rPr>
            </w:pPr>
          </w:p>
        </w:tc>
        <w:tc>
          <w:tcPr>
            <w:tcW w:w="1371" w:type="dxa"/>
            <w:vAlign w:val="center"/>
          </w:tcPr>
          <w:p w14:paraId="663B015C">
            <w:pPr>
              <w:jc w:val="center"/>
            </w:pPr>
            <w:r>
              <w:t>A+21.50</w:t>
            </w:r>
          </w:p>
        </w:tc>
        <w:tc>
          <w:tcPr>
            <w:tcW w:w="857" w:type="dxa"/>
            <w:gridSpan w:val="2"/>
            <w:vAlign w:val="center"/>
          </w:tcPr>
          <w:p w14:paraId="00B01DF0">
            <w:pPr>
              <w:jc w:val="center"/>
              <w:rPr>
                <w:rFonts w:hint="eastAsia" w:ascii="宋体" w:hAnsi="宋体"/>
              </w:rPr>
            </w:pPr>
          </w:p>
        </w:tc>
        <w:tc>
          <w:tcPr>
            <w:tcW w:w="857" w:type="dxa"/>
            <w:gridSpan w:val="2"/>
            <w:vAlign w:val="center"/>
          </w:tcPr>
          <w:p w14:paraId="7F7928CC">
            <w:pPr>
              <w:jc w:val="center"/>
              <w:rPr>
                <w:rFonts w:hint="eastAsia" w:ascii="宋体" w:hAnsi="宋体"/>
              </w:rPr>
            </w:pPr>
          </w:p>
        </w:tc>
        <w:tc>
          <w:tcPr>
            <w:tcW w:w="857" w:type="dxa"/>
            <w:gridSpan w:val="2"/>
            <w:vAlign w:val="center"/>
          </w:tcPr>
          <w:p w14:paraId="661F052E">
            <w:pPr>
              <w:jc w:val="center"/>
              <w:rPr>
                <w:rFonts w:hint="eastAsia" w:ascii="宋体" w:hAnsi="宋体"/>
              </w:rPr>
            </w:pPr>
          </w:p>
        </w:tc>
        <w:tc>
          <w:tcPr>
            <w:tcW w:w="857" w:type="dxa"/>
            <w:gridSpan w:val="2"/>
            <w:vAlign w:val="center"/>
          </w:tcPr>
          <w:p w14:paraId="4F16B0D1">
            <w:pPr>
              <w:jc w:val="center"/>
              <w:rPr>
                <w:rFonts w:hint="eastAsia" w:ascii="宋体" w:hAnsi="宋体"/>
              </w:rPr>
            </w:pPr>
          </w:p>
        </w:tc>
        <w:tc>
          <w:tcPr>
            <w:tcW w:w="1368" w:type="dxa"/>
            <w:vAlign w:val="center"/>
          </w:tcPr>
          <w:p w14:paraId="348A2C7A">
            <w:pPr>
              <w:jc w:val="center"/>
              <w:rPr>
                <w:rFonts w:hint="eastAsia" w:ascii="宋体" w:hAnsi="宋体"/>
              </w:rPr>
            </w:pPr>
          </w:p>
        </w:tc>
        <w:tc>
          <w:tcPr>
            <w:tcW w:w="2212" w:type="dxa"/>
            <w:vAlign w:val="center"/>
          </w:tcPr>
          <w:p w14:paraId="33D90309">
            <w:pPr>
              <w:jc w:val="center"/>
              <w:rPr>
                <w:rFonts w:hint="eastAsia" w:ascii="宋体" w:hAnsi="宋体"/>
              </w:rPr>
            </w:pPr>
          </w:p>
        </w:tc>
      </w:tr>
      <w:tr w14:paraId="5D9A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3496C3A5">
            <w:pPr>
              <w:jc w:val="center"/>
              <w:rPr>
                <w:rFonts w:hint="eastAsia" w:ascii="宋体" w:hAnsi="宋体"/>
              </w:rPr>
            </w:pPr>
          </w:p>
        </w:tc>
        <w:tc>
          <w:tcPr>
            <w:tcW w:w="1371" w:type="dxa"/>
            <w:vAlign w:val="center"/>
          </w:tcPr>
          <w:p w14:paraId="16DC7101">
            <w:pPr>
              <w:jc w:val="center"/>
            </w:pPr>
            <w:r>
              <w:t>A+25.00</w:t>
            </w:r>
          </w:p>
        </w:tc>
        <w:tc>
          <w:tcPr>
            <w:tcW w:w="857" w:type="dxa"/>
            <w:gridSpan w:val="2"/>
            <w:vAlign w:val="center"/>
          </w:tcPr>
          <w:p w14:paraId="21E7E199">
            <w:pPr>
              <w:jc w:val="center"/>
              <w:rPr>
                <w:rFonts w:hint="eastAsia" w:ascii="宋体" w:hAnsi="宋体"/>
              </w:rPr>
            </w:pPr>
          </w:p>
        </w:tc>
        <w:tc>
          <w:tcPr>
            <w:tcW w:w="857" w:type="dxa"/>
            <w:gridSpan w:val="2"/>
            <w:vAlign w:val="center"/>
          </w:tcPr>
          <w:p w14:paraId="57C660D4">
            <w:pPr>
              <w:jc w:val="center"/>
              <w:rPr>
                <w:rFonts w:hint="eastAsia" w:ascii="宋体" w:hAnsi="宋体"/>
              </w:rPr>
            </w:pPr>
          </w:p>
        </w:tc>
        <w:tc>
          <w:tcPr>
            <w:tcW w:w="857" w:type="dxa"/>
            <w:gridSpan w:val="2"/>
            <w:vAlign w:val="center"/>
          </w:tcPr>
          <w:p w14:paraId="707D9255">
            <w:pPr>
              <w:jc w:val="center"/>
              <w:rPr>
                <w:rFonts w:hint="eastAsia" w:ascii="宋体" w:hAnsi="宋体"/>
              </w:rPr>
            </w:pPr>
          </w:p>
        </w:tc>
        <w:tc>
          <w:tcPr>
            <w:tcW w:w="857" w:type="dxa"/>
            <w:gridSpan w:val="2"/>
            <w:vAlign w:val="center"/>
          </w:tcPr>
          <w:p w14:paraId="1C63C79C">
            <w:pPr>
              <w:jc w:val="center"/>
              <w:rPr>
                <w:rFonts w:hint="eastAsia" w:ascii="宋体" w:hAnsi="宋体"/>
              </w:rPr>
            </w:pPr>
          </w:p>
        </w:tc>
        <w:tc>
          <w:tcPr>
            <w:tcW w:w="1368" w:type="dxa"/>
            <w:vAlign w:val="center"/>
          </w:tcPr>
          <w:p w14:paraId="3AED618C">
            <w:pPr>
              <w:jc w:val="center"/>
              <w:rPr>
                <w:rFonts w:hint="eastAsia" w:ascii="宋体" w:hAnsi="宋体"/>
              </w:rPr>
            </w:pPr>
          </w:p>
        </w:tc>
        <w:tc>
          <w:tcPr>
            <w:tcW w:w="2212" w:type="dxa"/>
            <w:vAlign w:val="center"/>
          </w:tcPr>
          <w:p w14:paraId="3FC40257">
            <w:pPr>
              <w:jc w:val="center"/>
              <w:rPr>
                <w:rFonts w:hint="eastAsia" w:ascii="宋体" w:hAnsi="宋体"/>
              </w:rPr>
            </w:pPr>
          </w:p>
        </w:tc>
      </w:tr>
      <w:tr w14:paraId="491F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0D01CDD6">
            <w:pPr>
              <w:jc w:val="center"/>
              <w:rPr>
                <w:rFonts w:hint="eastAsia" w:ascii="宋体" w:hAnsi="宋体"/>
              </w:rPr>
            </w:pPr>
          </w:p>
        </w:tc>
        <w:tc>
          <w:tcPr>
            <w:tcW w:w="1371" w:type="dxa"/>
            <w:vMerge w:val="restart"/>
            <w:vAlign w:val="center"/>
          </w:tcPr>
          <w:p w14:paraId="19423288">
            <w:pPr>
              <w:jc w:val="center"/>
              <w:rPr>
                <w:rFonts w:hint="eastAsia" w:ascii="宋体" w:hAnsi="宋体"/>
              </w:rPr>
            </w:pPr>
            <w:r>
              <w:rPr>
                <w:rFonts w:hint="eastAsia" w:ascii="宋体" w:hAnsi="宋体"/>
              </w:rPr>
              <w:t>校准点/</w:t>
            </w:r>
            <w:r>
              <w:t>mm</w:t>
            </w:r>
          </w:p>
        </w:tc>
        <w:tc>
          <w:tcPr>
            <w:tcW w:w="3428" w:type="dxa"/>
            <w:gridSpan w:val="8"/>
            <w:vAlign w:val="center"/>
          </w:tcPr>
          <w:p w14:paraId="1B995031">
            <w:pPr>
              <w:jc w:val="center"/>
              <w:rPr>
                <w:rFonts w:hint="eastAsia" w:ascii="宋体" w:hAnsi="宋体"/>
              </w:rPr>
            </w:pPr>
            <w:r>
              <w:rPr>
                <w:rFonts w:hint="eastAsia" w:ascii="宋体" w:hAnsi="宋体"/>
              </w:rPr>
              <w:t>内尺寸示值误差/</w:t>
            </w:r>
            <w:r>
              <w:t>μm</w:t>
            </w:r>
          </w:p>
        </w:tc>
        <w:tc>
          <w:tcPr>
            <w:tcW w:w="1368" w:type="dxa"/>
            <w:vMerge w:val="restart"/>
            <w:vAlign w:val="center"/>
          </w:tcPr>
          <w:p w14:paraId="63A637E6">
            <w:pPr>
              <w:jc w:val="center"/>
              <w:rPr>
                <w:rFonts w:hint="eastAsia" w:ascii="宋体" w:hAnsi="宋体"/>
              </w:rPr>
            </w:pPr>
            <w:r>
              <w:rPr>
                <w:rFonts w:hint="eastAsia" w:ascii="宋体" w:hAnsi="宋体"/>
              </w:rPr>
              <w:t>测量面的平行度/</w:t>
            </w:r>
            <w:r>
              <w:t>μm</w:t>
            </w:r>
          </w:p>
        </w:tc>
        <w:tc>
          <w:tcPr>
            <w:tcW w:w="2212" w:type="dxa"/>
            <w:vMerge w:val="restart"/>
            <w:vAlign w:val="center"/>
          </w:tcPr>
          <w:p w14:paraId="7ABB530F">
            <w:pPr>
              <w:jc w:val="center"/>
              <w:rPr>
                <w:rFonts w:hint="eastAsia" w:ascii="宋体" w:hAnsi="宋体"/>
              </w:rPr>
            </w:pPr>
            <w:r>
              <w:rPr>
                <w:rFonts w:hint="eastAsia" w:ascii="宋体" w:hAnsi="宋体"/>
              </w:rPr>
              <w:t>校准点误差/</w:t>
            </w:r>
          </w:p>
          <w:p w14:paraId="7F6E64DA">
            <w:pPr>
              <w:jc w:val="center"/>
            </w:pPr>
            <w:r>
              <w:t>μm</w:t>
            </w:r>
          </w:p>
        </w:tc>
      </w:tr>
      <w:tr w14:paraId="2C791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684E6390">
            <w:pPr>
              <w:jc w:val="center"/>
              <w:rPr>
                <w:rFonts w:hint="eastAsia" w:ascii="宋体" w:hAnsi="宋体"/>
              </w:rPr>
            </w:pPr>
          </w:p>
        </w:tc>
        <w:tc>
          <w:tcPr>
            <w:tcW w:w="1371" w:type="dxa"/>
            <w:vMerge w:val="continue"/>
            <w:vAlign w:val="center"/>
          </w:tcPr>
          <w:p w14:paraId="224E79C2">
            <w:pPr>
              <w:jc w:val="center"/>
              <w:rPr>
                <w:rFonts w:hint="eastAsia" w:ascii="宋体" w:hAnsi="宋体"/>
              </w:rPr>
            </w:pPr>
          </w:p>
        </w:tc>
        <w:tc>
          <w:tcPr>
            <w:tcW w:w="857" w:type="dxa"/>
            <w:gridSpan w:val="2"/>
            <w:vAlign w:val="center"/>
          </w:tcPr>
          <w:p w14:paraId="37A1D747">
            <w:pPr>
              <w:jc w:val="center"/>
              <w:rPr>
                <w:rFonts w:hint="eastAsia" w:ascii="宋体" w:hAnsi="宋体"/>
              </w:rPr>
            </w:pPr>
            <w:r>
              <w:rPr>
                <w:rFonts w:hint="eastAsia" w:ascii="宋体" w:hAnsi="宋体"/>
              </w:rPr>
              <w:t>位置</w:t>
            </w:r>
            <w:r>
              <w:t>1</w:t>
            </w:r>
          </w:p>
        </w:tc>
        <w:tc>
          <w:tcPr>
            <w:tcW w:w="857" w:type="dxa"/>
            <w:gridSpan w:val="2"/>
            <w:vAlign w:val="center"/>
          </w:tcPr>
          <w:p w14:paraId="56CC836D">
            <w:pPr>
              <w:jc w:val="center"/>
              <w:rPr>
                <w:rFonts w:hint="eastAsia" w:ascii="宋体" w:hAnsi="宋体"/>
              </w:rPr>
            </w:pPr>
            <w:r>
              <w:rPr>
                <w:rFonts w:hint="eastAsia" w:ascii="宋体" w:hAnsi="宋体"/>
              </w:rPr>
              <w:t>位置</w:t>
            </w:r>
            <w:r>
              <w:t>2</w:t>
            </w:r>
          </w:p>
        </w:tc>
        <w:tc>
          <w:tcPr>
            <w:tcW w:w="857" w:type="dxa"/>
            <w:gridSpan w:val="2"/>
            <w:vAlign w:val="center"/>
          </w:tcPr>
          <w:p w14:paraId="7EDAD51E">
            <w:pPr>
              <w:jc w:val="center"/>
              <w:rPr>
                <w:rFonts w:hint="eastAsia" w:ascii="宋体" w:hAnsi="宋体"/>
              </w:rPr>
            </w:pPr>
            <w:r>
              <w:rPr>
                <w:rFonts w:hint="eastAsia" w:ascii="宋体" w:hAnsi="宋体"/>
              </w:rPr>
              <w:t>位置</w:t>
            </w:r>
            <w:r>
              <w:t>3</w:t>
            </w:r>
          </w:p>
        </w:tc>
        <w:tc>
          <w:tcPr>
            <w:tcW w:w="857" w:type="dxa"/>
            <w:gridSpan w:val="2"/>
            <w:vAlign w:val="center"/>
          </w:tcPr>
          <w:p w14:paraId="2C2EEF03">
            <w:pPr>
              <w:jc w:val="center"/>
              <w:rPr>
                <w:rFonts w:hint="eastAsia" w:ascii="宋体" w:hAnsi="宋体"/>
              </w:rPr>
            </w:pPr>
            <w:r>
              <w:rPr>
                <w:rFonts w:hint="eastAsia" w:ascii="宋体" w:hAnsi="宋体"/>
              </w:rPr>
              <w:t>位置</w:t>
            </w:r>
            <w:r>
              <w:t>4</w:t>
            </w:r>
          </w:p>
        </w:tc>
        <w:tc>
          <w:tcPr>
            <w:tcW w:w="1368" w:type="dxa"/>
            <w:vMerge w:val="continue"/>
            <w:vAlign w:val="center"/>
          </w:tcPr>
          <w:p w14:paraId="1F941D89">
            <w:pPr>
              <w:jc w:val="center"/>
              <w:rPr>
                <w:rFonts w:hint="eastAsia" w:ascii="宋体" w:hAnsi="宋体"/>
              </w:rPr>
            </w:pPr>
          </w:p>
        </w:tc>
        <w:tc>
          <w:tcPr>
            <w:tcW w:w="2212" w:type="dxa"/>
            <w:vMerge w:val="continue"/>
            <w:vAlign w:val="center"/>
          </w:tcPr>
          <w:p w14:paraId="103DC346">
            <w:pPr>
              <w:jc w:val="center"/>
              <w:rPr>
                <w:rFonts w:hint="eastAsia" w:ascii="宋体" w:hAnsi="宋体"/>
              </w:rPr>
            </w:pPr>
          </w:p>
        </w:tc>
      </w:tr>
      <w:tr w14:paraId="52C6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3CA3C4C3">
            <w:pPr>
              <w:jc w:val="center"/>
              <w:rPr>
                <w:rFonts w:hint="eastAsia" w:ascii="宋体" w:hAnsi="宋体"/>
              </w:rPr>
            </w:pPr>
          </w:p>
        </w:tc>
        <w:tc>
          <w:tcPr>
            <w:tcW w:w="1371" w:type="dxa"/>
            <w:vAlign w:val="center"/>
          </w:tcPr>
          <w:p w14:paraId="71C03631">
            <w:pPr>
              <w:jc w:val="center"/>
            </w:pPr>
            <w:r>
              <w:t>A+1.5+5.12</w:t>
            </w:r>
          </w:p>
        </w:tc>
        <w:tc>
          <w:tcPr>
            <w:tcW w:w="857" w:type="dxa"/>
            <w:gridSpan w:val="2"/>
            <w:vAlign w:val="center"/>
          </w:tcPr>
          <w:p w14:paraId="75EBEF55">
            <w:pPr>
              <w:jc w:val="center"/>
              <w:rPr>
                <w:rFonts w:hint="eastAsia" w:ascii="宋体" w:hAnsi="宋体"/>
              </w:rPr>
            </w:pPr>
          </w:p>
        </w:tc>
        <w:tc>
          <w:tcPr>
            <w:tcW w:w="857" w:type="dxa"/>
            <w:gridSpan w:val="2"/>
            <w:vAlign w:val="center"/>
          </w:tcPr>
          <w:p w14:paraId="774981B1">
            <w:pPr>
              <w:jc w:val="center"/>
              <w:rPr>
                <w:rFonts w:hint="eastAsia" w:ascii="宋体" w:hAnsi="宋体"/>
              </w:rPr>
            </w:pPr>
          </w:p>
        </w:tc>
        <w:tc>
          <w:tcPr>
            <w:tcW w:w="857" w:type="dxa"/>
            <w:gridSpan w:val="2"/>
            <w:vAlign w:val="center"/>
          </w:tcPr>
          <w:p w14:paraId="5A016034">
            <w:pPr>
              <w:jc w:val="center"/>
              <w:rPr>
                <w:rFonts w:hint="eastAsia" w:ascii="宋体" w:hAnsi="宋体"/>
              </w:rPr>
            </w:pPr>
          </w:p>
        </w:tc>
        <w:tc>
          <w:tcPr>
            <w:tcW w:w="857" w:type="dxa"/>
            <w:gridSpan w:val="2"/>
            <w:vAlign w:val="center"/>
          </w:tcPr>
          <w:p w14:paraId="01D4A34E">
            <w:pPr>
              <w:jc w:val="center"/>
              <w:rPr>
                <w:rFonts w:hint="eastAsia" w:ascii="宋体" w:hAnsi="宋体"/>
              </w:rPr>
            </w:pPr>
          </w:p>
        </w:tc>
        <w:tc>
          <w:tcPr>
            <w:tcW w:w="1368" w:type="dxa"/>
            <w:vAlign w:val="center"/>
          </w:tcPr>
          <w:p w14:paraId="558996D7">
            <w:pPr>
              <w:jc w:val="center"/>
              <w:rPr>
                <w:rFonts w:hint="eastAsia" w:ascii="宋体" w:hAnsi="宋体"/>
              </w:rPr>
            </w:pPr>
          </w:p>
        </w:tc>
        <w:tc>
          <w:tcPr>
            <w:tcW w:w="2212" w:type="dxa"/>
            <w:vAlign w:val="center"/>
          </w:tcPr>
          <w:p w14:paraId="1A6C9618">
            <w:pPr>
              <w:jc w:val="center"/>
              <w:rPr>
                <w:rFonts w:hint="eastAsia" w:ascii="宋体" w:hAnsi="宋体"/>
              </w:rPr>
            </w:pPr>
          </w:p>
        </w:tc>
      </w:tr>
      <w:tr w14:paraId="4B1E6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30E59F37">
            <w:pPr>
              <w:jc w:val="center"/>
              <w:rPr>
                <w:rFonts w:hint="eastAsia" w:ascii="宋体" w:hAnsi="宋体"/>
              </w:rPr>
            </w:pPr>
          </w:p>
        </w:tc>
        <w:tc>
          <w:tcPr>
            <w:tcW w:w="1371" w:type="dxa"/>
            <w:vAlign w:val="center"/>
          </w:tcPr>
          <w:p w14:paraId="7419C862">
            <w:pPr>
              <w:jc w:val="center"/>
            </w:pPr>
            <w:r>
              <w:t>A+1.5+10.24</w:t>
            </w:r>
          </w:p>
        </w:tc>
        <w:tc>
          <w:tcPr>
            <w:tcW w:w="857" w:type="dxa"/>
            <w:gridSpan w:val="2"/>
            <w:vAlign w:val="center"/>
          </w:tcPr>
          <w:p w14:paraId="1C295BC7">
            <w:pPr>
              <w:jc w:val="center"/>
              <w:rPr>
                <w:rFonts w:hint="eastAsia" w:ascii="宋体" w:hAnsi="宋体"/>
              </w:rPr>
            </w:pPr>
          </w:p>
        </w:tc>
        <w:tc>
          <w:tcPr>
            <w:tcW w:w="857" w:type="dxa"/>
            <w:gridSpan w:val="2"/>
            <w:vAlign w:val="center"/>
          </w:tcPr>
          <w:p w14:paraId="79B2A4A6">
            <w:pPr>
              <w:jc w:val="center"/>
              <w:rPr>
                <w:rFonts w:hint="eastAsia" w:ascii="宋体" w:hAnsi="宋体"/>
              </w:rPr>
            </w:pPr>
          </w:p>
        </w:tc>
        <w:tc>
          <w:tcPr>
            <w:tcW w:w="857" w:type="dxa"/>
            <w:gridSpan w:val="2"/>
            <w:vAlign w:val="center"/>
          </w:tcPr>
          <w:p w14:paraId="55637FD2">
            <w:pPr>
              <w:jc w:val="center"/>
              <w:rPr>
                <w:rFonts w:hint="eastAsia" w:ascii="宋体" w:hAnsi="宋体"/>
              </w:rPr>
            </w:pPr>
          </w:p>
        </w:tc>
        <w:tc>
          <w:tcPr>
            <w:tcW w:w="857" w:type="dxa"/>
            <w:gridSpan w:val="2"/>
            <w:vAlign w:val="center"/>
          </w:tcPr>
          <w:p w14:paraId="652B7D85">
            <w:pPr>
              <w:jc w:val="center"/>
              <w:rPr>
                <w:rFonts w:hint="eastAsia" w:ascii="宋体" w:hAnsi="宋体"/>
              </w:rPr>
            </w:pPr>
          </w:p>
        </w:tc>
        <w:tc>
          <w:tcPr>
            <w:tcW w:w="1368" w:type="dxa"/>
            <w:vAlign w:val="center"/>
          </w:tcPr>
          <w:p w14:paraId="507B362D">
            <w:pPr>
              <w:jc w:val="center"/>
              <w:rPr>
                <w:rFonts w:hint="eastAsia" w:ascii="宋体" w:hAnsi="宋体"/>
              </w:rPr>
            </w:pPr>
          </w:p>
        </w:tc>
        <w:tc>
          <w:tcPr>
            <w:tcW w:w="2212" w:type="dxa"/>
            <w:vAlign w:val="center"/>
          </w:tcPr>
          <w:p w14:paraId="21DA348A">
            <w:pPr>
              <w:jc w:val="center"/>
              <w:rPr>
                <w:rFonts w:hint="eastAsia" w:ascii="宋体" w:hAnsi="宋体"/>
              </w:rPr>
            </w:pPr>
          </w:p>
        </w:tc>
      </w:tr>
      <w:tr w14:paraId="7EA96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67ED6EF7">
            <w:pPr>
              <w:jc w:val="center"/>
              <w:rPr>
                <w:rFonts w:hint="eastAsia" w:ascii="宋体" w:hAnsi="宋体"/>
              </w:rPr>
            </w:pPr>
          </w:p>
        </w:tc>
        <w:tc>
          <w:tcPr>
            <w:tcW w:w="1371" w:type="dxa"/>
            <w:vAlign w:val="center"/>
          </w:tcPr>
          <w:p w14:paraId="1AC6E614">
            <w:pPr>
              <w:jc w:val="center"/>
            </w:pPr>
            <w:r>
              <w:t>A+1.5+15.36</w:t>
            </w:r>
          </w:p>
        </w:tc>
        <w:tc>
          <w:tcPr>
            <w:tcW w:w="857" w:type="dxa"/>
            <w:gridSpan w:val="2"/>
            <w:vAlign w:val="center"/>
          </w:tcPr>
          <w:p w14:paraId="5B7559C4">
            <w:pPr>
              <w:jc w:val="center"/>
              <w:rPr>
                <w:rFonts w:hint="eastAsia" w:ascii="宋体" w:hAnsi="宋体"/>
              </w:rPr>
            </w:pPr>
          </w:p>
        </w:tc>
        <w:tc>
          <w:tcPr>
            <w:tcW w:w="857" w:type="dxa"/>
            <w:gridSpan w:val="2"/>
            <w:vAlign w:val="center"/>
          </w:tcPr>
          <w:p w14:paraId="40019F80">
            <w:pPr>
              <w:jc w:val="center"/>
              <w:rPr>
                <w:rFonts w:hint="eastAsia" w:ascii="宋体" w:hAnsi="宋体"/>
              </w:rPr>
            </w:pPr>
          </w:p>
        </w:tc>
        <w:tc>
          <w:tcPr>
            <w:tcW w:w="857" w:type="dxa"/>
            <w:gridSpan w:val="2"/>
            <w:vAlign w:val="center"/>
          </w:tcPr>
          <w:p w14:paraId="1950CF8A">
            <w:pPr>
              <w:jc w:val="center"/>
              <w:rPr>
                <w:rFonts w:hint="eastAsia" w:ascii="宋体" w:hAnsi="宋体"/>
              </w:rPr>
            </w:pPr>
          </w:p>
        </w:tc>
        <w:tc>
          <w:tcPr>
            <w:tcW w:w="857" w:type="dxa"/>
            <w:gridSpan w:val="2"/>
            <w:vAlign w:val="center"/>
          </w:tcPr>
          <w:p w14:paraId="4C369309">
            <w:pPr>
              <w:jc w:val="center"/>
              <w:rPr>
                <w:rFonts w:hint="eastAsia" w:ascii="宋体" w:hAnsi="宋体"/>
              </w:rPr>
            </w:pPr>
          </w:p>
        </w:tc>
        <w:tc>
          <w:tcPr>
            <w:tcW w:w="1368" w:type="dxa"/>
            <w:vAlign w:val="center"/>
          </w:tcPr>
          <w:p w14:paraId="64B3990F">
            <w:pPr>
              <w:jc w:val="center"/>
              <w:rPr>
                <w:rFonts w:hint="eastAsia" w:ascii="宋体" w:hAnsi="宋体"/>
              </w:rPr>
            </w:pPr>
          </w:p>
        </w:tc>
        <w:tc>
          <w:tcPr>
            <w:tcW w:w="2212" w:type="dxa"/>
            <w:vAlign w:val="center"/>
          </w:tcPr>
          <w:p w14:paraId="5903B7A7">
            <w:pPr>
              <w:jc w:val="center"/>
              <w:rPr>
                <w:rFonts w:hint="eastAsia" w:ascii="宋体" w:hAnsi="宋体"/>
              </w:rPr>
            </w:pPr>
          </w:p>
        </w:tc>
      </w:tr>
      <w:tr w14:paraId="68011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44FCBB4F">
            <w:pPr>
              <w:jc w:val="center"/>
              <w:rPr>
                <w:rFonts w:hint="eastAsia" w:ascii="宋体" w:hAnsi="宋体"/>
              </w:rPr>
            </w:pPr>
          </w:p>
        </w:tc>
        <w:tc>
          <w:tcPr>
            <w:tcW w:w="1371" w:type="dxa"/>
            <w:vAlign w:val="center"/>
          </w:tcPr>
          <w:p w14:paraId="2EAA9C8B">
            <w:pPr>
              <w:jc w:val="center"/>
            </w:pPr>
            <w:r>
              <w:t>A+1.5+21.50</w:t>
            </w:r>
          </w:p>
        </w:tc>
        <w:tc>
          <w:tcPr>
            <w:tcW w:w="857" w:type="dxa"/>
            <w:gridSpan w:val="2"/>
            <w:vAlign w:val="center"/>
          </w:tcPr>
          <w:p w14:paraId="624447FA">
            <w:pPr>
              <w:jc w:val="center"/>
              <w:rPr>
                <w:rFonts w:hint="eastAsia" w:ascii="宋体" w:hAnsi="宋体"/>
              </w:rPr>
            </w:pPr>
          </w:p>
        </w:tc>
        <w:tc>
          <w:tcPr>
            <w:tcW w:w="857" w:type="dxa"/>
            <w:gridSpan w:val="2"/>
            <w:vAlign w:val="center"/>
          </w:tcPr>
          <w:p w14:paraId="708A2699">
            <w:pPr>
              <w:jc w:val="center"/>
              <w:rPr>
                <w:rFonts w:hint="eastAsia" w:ascii="宋体" w:hAnsi="宋体"/>
              </w:rPr>
            </w:pPr>
          </w:p>
        </w:tc>
        <w:tc>
          <w:tcPr>
            <w:tcW w:w="857" w:type="dxa"/>
            <w:gridSpan w:val="2"/>
            <w:vAlign w:val="center"/>
          </w:tcPr>
          <w:p w14:paraId="7EF7A12E">
            <w:pPr>
              <w:jc w:val="center"/>
              <w:rPr>
                <w:rFonts w:hint="eastAsia" w:ascii="宋体" w:hAnsi="宋体"/>
              </w:rPr>
            </w:pPr>
          </w:p>
        </w:tc>
        <w:tc>
          <w:tcPr>
            <w:tcW w:w="857" w:type="dxa"/>
            <w:gridSpan w:val="2"/>
            <w:vAlign w:val="center"/>
          </w:tcPr>
          <w:p w14:paraId="7CEF6D99">
            <w:pPr>
              <w:jc w:val="center"/>
              <w:rPr>
                <w:rFonts w:hint="eastAsia" w:ascii="宋体" w:hAnsi="宋体"/>
              </w:rPr>
            </w:pPr>
          </w:p>
        </w:tc>
        <w:tc>
          <w:tcPr>
            <w:tcW w:w="1368" w:type="dxa"/>
            <w:vAlign w:val="center"/>
          </w:tcPr>
          <w:p w14:paraId="084C8B95">
            <w:pPr>
              <w:jc w:val="center"/>
              <w:rPr>
                <w:rFonts w:hint="eastAsia" w:ascii="宋体" w:hAnsi="宋体"/>
              </w:rPr>
            </w:pPr>
          </w:p>
        </w:tc>
        <w:tc>
          <w:tcPr>
            <w:tcW w:w="2212" w:type="dxa"/>
            <w:vAlign w:val="center"/>
          </w:tcPr>
          <w:p w14:paraId="7B93967C">
            <w:pPr>
              <w:jc w:val="center"/>
              <w:rPr>
                <w:rFonts w:hint="eastAsia" w:ascii="宋体" w:hAnsi="宋体"/>
              </w:rPr>
            </w:pPr>
          </w:p>
        </w:tc>
      </w:tr>
      <w:tr w14:paraId="3D986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0DFE5C8C">
            <w:pPr>
              <w:jc w:val="center"/>
              <w:rPr>
                <w:rFonts w:hint="eastAsia" w:ascii="宋体" w:hAnsi="宋体"/>
              </w:rPr>
            </w:pPr>
          </w:p>
        </w:tc>
        <w:tc>
          <w:tcPr>
            <w:tcW w:w="1371" w:type="dxa"/>
            <w:vAlign w:val="center"/>
          </w:tcPr>
          <w:p w14:paraId="72311F5A">
            <w:pPr>
              <w:jc w:val="center"/>
            </w:pPr>
            <w:r>
              <w:t>A+1.5+25.00</w:t>
            </w:r>
          </w:p>
        </w:tc>
        <w:tc>
          <w:tcPr>
            <w:tcW w:w="857" w:type="dxa"/>
            <w:gridSpan w:val="2"/>
            <w:vAlign w:val="center"/>
          </w:tcPr>
          <w:p w14:paraId="618CBE3F">
            <w:pPr>
              <w:jc w:val="center"/>
              <w:rPr>
                <w:rFonts w:hint="eastAsia" w:ascii="宋体" w:hAnsi="宋体"/>
              </w:rPr>
            </w:pPr>
          </w:p>
        </w:tc>
        <w:tc>
          <w:tcPr>
            <w:tcW w:w="857" w:type="dxa"/>
            <w:gridSpan w:val="2"/>
            <w:vAlign w:val="center"/>
          </w:tcPr>
          <w:p w14:paraId="6F6B6F25">
            <w:pPr>
              <w:jc w:val="center"/>
              <w:rPr>
                <w:rFonts w:hint="eastAsia" w:ascii="宋体" w:hAnsi="宋体"/>
              </w:rPr>
            </w:pPr>
          </w:p>
        </w:tc>
        <w:tc>
          <w:tcPr>
            <w:tcW w:w="857" w:type="dxa"/>
            <w:gridSpan w:val="2"/>
            <w:vAlign w:val="center"/>
          </w:tcPr>
          <w:p w14:paraId="0793CCBD">
            <w:pPr>
              <w:jc w:val="center"/>
              <w:rPr>
                <w:rFonts w:hint="eastAsia" w:ascii="宋体" w:hAnsi="宋体"/>
              </w:rPr>
            </w:pPr>
          </w:p>
        </w:tc>
        <w:tc>
          <w:tcPr>
            <w:tcW w:w="857" w:type="dxa"/>
            <w:gridSpan w:val="2"/>
            <w:vAlign w:val="center"/>
          </w:tcPr>
          <w:p w14:paraId="4C223086">
            <w:pPr>
              <w:jc w:val="center"/>
              <w:rPr>
                <w:rFonts w:hint="eastAsia" w:ascii="宋体" w:hAnsi="宋体"/>
              </w:rPr>
            </w:pPr>
          </w:p>
        </w:tc>
        <w:tc>
          <w:tcPr>
            <w:tcW w:w="1368" w:type="dxa"/>
            <w:vAlign w:val="center"/>
          </w:tcPr>
          <w:p w14:paraId="56AC518E">
            <w:pPr>
              <w:jc w:val="center"/>
              <w:rPr>
                <w:rFonts w:hint="eastAsia" w:ascii="宋体" w:hAnsi="宋体"/>
              </w:rPr>
            </w:pPr>
          </w:p>
        </w:tc>
        <w:tc>
          <w:tcPr>
            <w:tcW w:w="2212" w:type="dxa"/>
            <w:vAlign w:val="center"/>
          </w:tcPr>
          <w:p w14:paraId="2BC19C5D">
            <w:pPr>
              <w:jc w:val="center"/>
              <w:rPr>
                <w:rFonts w:hint="eastAsia" w:ascii="宋体" w:hAnsi="宋体"/>
              </w:rPr>
            </w:pPr>
          </w:p>
        </w:tc>
      </w:tr>
      <w:tr w14:paraId="46A3E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688" w:type="dxa"/>
            <w:vMerge w:val="continue"/>
            <w:vAlign w:val="center"/>
          </w:tcPr>
          <w:p w14:paraId="1A6FC91F">
            <w:pPr>
              <w:jc w:val="center"/>
              <w:rPr>
                <w:rFonts w:hint="eastAsia" w:ascii="宋体" w:hAnsi="宋体"/>
              </w:rPr>
            </w:pPr>
          </w:p>
        </w:tc>
        <w:tc>
          <w:tcPr>
            <w:tcW w:w="8379" w:type="dxa"/>
            <w:gridSpan w:val="11"/>
            <w:vAlign w:val="center"/>
          </w:tcPr>
          <w:p w14:paraId="4D837171">
            <w:pPr>
              <w:jc w:val="center"/>
              <w:rPr>
                <w:rFonts w:hint="eastAsia" w:ascii="宋体" w:hAnsi="宋体"/>
              </w:rPr>
            </w:pPr>
            <w:r>
              <w:rPr>
                <w:rFonts w:hint="eastAsia" w:ascii="宋体" w:hAnsi="宋体"/>
              </w:rPr>
              <w:t>注：表中</w:t>
            </w:r>
            <w:r>
              <w:t>A</w:t>
            </w:r>
            <w:r>
              <w:rPr>
                <w:rFonts w:hint="eastAsia" w:ascii="宋体" w:hAnsi="宋体"/>
              </w:rPr>
              <w:t>为测量下限值。</w:t>
            </w:r>
          </w:p>
        </w:tc>
      </w:tr>
    </w:tbl>
    <w:p w14:paraId="0091B6E7">
      <w:pPr>
        <w:snapToGrid w:val="0"/>
        <w:spacing w:line="360" w:lineRule="auto"/>
        <w:rPr>
          <w:rFonts w:hint="eastAsia" w:ascii="宋体" w:hAnsi="宋体"/>
        </w:rPr>
      </w:pPr>
      <w:r>
        <w:rPr>
          <w:rFonts w:ascii="宋体" w:hAnsi="宋体"/>
        </w:rPr>
        <mc:AlternateContent>
          <mc:Choice Requires="wps">
            <w:drawing>
              <wp:anchor distT="0" distB="0" distL="114300" distR="114300" simplePos="0" relativeHeight="251660288" behindDoc="0" locked="0" layoutInCell="1" allowOverlap="1">
                <wp:simplePos x="0" y="0"/>
                <wp:positionH relativeFrom="column">
                  <wp:posOffset>1327785</wp:posOffset>
                </wp:positionH>
                <wp:positionV relativeFrom="paragraph">
                  <wp:posOffset>223520</wp:posOffset>
                </wp:positionV>
                <wp:extent cx="2971800" cy="0"/>
                <wp:effectExtent l="0" t="0" r="0" b="0"/>
                <wp:wrapNone/>
                <wp:docPr id="1147134614" name="直线 27"/>
                <wp:cNvGraphicFramePr/>
                <a:graphic xmlns:a="http://schemas.openxmlformats.org/drawingml/2006/main">
                  <a:graphicData uri="http://schemas.microsoft.com/office/word/2010/wordprocessingShape">
                    <wps:wsp>
                      <wps:cNvCnPr>
                        <a:cxnSpLocks noChangeShapeType="1"/>
                      </wps:cNvCnPr>
                      <wps:spPr bwMode="auto">
                        <a:xfrm>
                          <a:off x="0" y="0"/>
                          <a:ext cx="29718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直线 27" o:spid="_x0000_s1026" o:spt="20" style="position:absolute;left:0pt;margin-left:104.55pt;margin-top:17.6pt;height:0pt;width:234pt;z-index:251660288;mso-width-relative:page;mso-height-relative:page;" filled="f" stroked="t" coordsize="21600,21600" o:gfxdata="UEsDBAoAAAAAAIdO4kAAAAAAAAAAAAAAAAAEAAAAZHJzL1BLAwQUAAAACACHTuJAC63fvtYAAAAJ&#10;AQAADwAAAGRycy9kb3ducmV2LnhtbE2PwU7DMAyG70i8Q2QkbixpEevomu6AxAEJCSgcOGat13Y0&#10;Tkmytrw9Rhzg6N+/Pn8udosdxIQ+9I40JCsFAql2TU+thrfX+6sNiBANNWZwhBq+MMCuPD8rTN64&#10;mV5wqmIrGEIhNxq6GMdcylB3aE1YuRGJdwfnrYk8+lY23swMt4NMlVpLa3riC50Z8a7D+qM6WaZQ&#10;9nlYBv/+/PTYbar5iA9ThlpfXiRqCyLiEv/K8KPP6lCy096dqAli0JCq24SrGq5vUhBcWGcZB/vf&#10;QJaF/P9B+Q1QSwMEFAAAAAgAh07iQJo6e0YEAgAA8gMAAA4AAABkcnMvZTJvRG9jLnhtbK1TS24b&#10;MQzdF+gdBO3r8TiunQ48zsJGuknbAEkPQGs0M0L1gyh77LP0Gl110+PkGqXkT9N0k0W1ECSRfOR7&#10;pBY3e6PZTgZUzta8HI05k1a4Rtmu5l8fb99dc4YRbAPaWVnzg0R+s3z7ZjH4Sk5c73QjAyMQi9Xg&#10;a97H6KuiQNFLAzhyXloyti4YiHQNXdEEGAjd6GIyHs+KwYXGByckIr2uj0Z+QgyvAXRtq4RcO7E1&#10;0sYjapAaIlHCXnnky1xt20oRv7Qtysh0zYlpzDslofMm7cVyAVUXwPdKnEqA15TwgpMBZSnpBWoN&#10;Edg2qH+gjBLBoWvjSDhTHIlkRYhFOX6hzUMPXmYuJDX6i+j4/2DF5919YKqhSSin8/JqOiunnFkw&#10;1Pmn7z+efv5ik3lSafBYkfPK3ofEU+ztg79z4hsy61Y92E7mah8PniLLFFH8FZIu6CnXZvjkGvKB&#10;bXRZsn0bTIIkMdg+d+Zw6YzcRybocfJhXl6PqWnibCugOgf6gPGjdIalQ821skk0qGB3hzEVAtXZ&#10;JT1bd6u0zo3Xlg01n129T8hAw9zSENHReBIEbccZ6I5+iYghI6LTqknRCQdDt1npwHaQZiuvTJss&#10;z91S6jVgf/TLpuPUGRXpI2llak7UaJ2itT1pl+Q6Cr9xzeE+nDWlUcikTmObZu35PUf/+ar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Aut377WAAAACQEAAA8AAAAAAAAAAQAgAAAAIgAAAGRycy9k&#10;b3ducmV2LnhtbFBLAQIUABQAAAAIAIdO4kCaOntGBAIAAPIDAAAOAAAAAAAAAAEAIAAAACUBAABk&#10;cnMvZTJvRG9jLnhtbFBLBQYAAAAABgAGAFkBAACbBQAAAAA=&#10;">
                <v:fill on="f" focussize="0,0"/>
                <v:stroke weight="0.5pt" color="#000000 [3200]" miterlimit="8" joinstyle="miter"/>
                <v:imagedata o:title=""/>
                <o:lock v:ext="edit" aspectratio="f"/>
              </v:line>
            </w:pict>
          </mc:Fallback>
        </mc:AlternateContent>
      </w:r>
    </w:p>
    <w:sectPr>
      <w:pgSz w:w="11906" w:h="16838"/>
      <w:pgMar w:top="1418" w:right="1418" w:bottom="1418" w:left="141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方正小标宋简体">
    <w:altName w:val="方正舒体"/>
    <w:panose1 w:val="02010601030101010101"/>
    <w:charset w:val="86"/>
    <w:family w:val="auto"/>
    <w:pitch w:val="default"/>
    <w:sig w:usb0="00000000" w:usb1="00000000" w:usb2="00000010" w:usb3="00000000" w:csb0="00040000" w:csb1="00000000"/>
  </w:font>
  <w:font w:name="方正舒体">
    <w:panose1 w:val="02010601030101010101"/>
    <w:charset w:val="86"/>
    <w:family w:val="auto"/>
    <w:pitch w:val="default"/>
    <w:sig w:usb0="00000003" w:usb1="080E0000" w:usb2="00000000" w:usb3="00000000" w:csb0="00040000"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0DCA6F">
    <w:pPr>
      <w:pStyle w:val="12"/>
      <w:framePr w:wrap="around" w:vAnchor="text" w:hAnchor="margin" w:xAlign="center" w:y="1"/>
      <w:rPr>
        <w:rStyle w:val="22"/>
        <w:sz w:val="21"/>
        <w:szCs w:val="21"/>
      </w:rPr>
    </w:pPr>
  </w:p>
  <w:p w14:paraId="5F1BDB64">
    <w:pPr>
      <w:pStyle w:val="12"/>
      <w:ind w:right="960"/>
      <w:rPr>
        <w:rFonts w:ascii="Arial" w:hAnsi="Arial" w:cs="Arial"/>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F0BF2F">
    <w:pPr>
      <w:pStyle w:val="12"/>
      <w:framePr w:wrap="around" w:vAnchor="text" w:hAnchor="margin" w:xAlign="center" w:y="1"/>
      <w:rPr>
        <w:rStyle w:val="22"/>
      </w:rPr>
    </w:pPr>
    <w:r>
      <w:fldChar w:fldCharType="begin"/>
    </w:r>
    <w:r>
      <w:rPr>
        <w:rStyle w:val="22"/>
      </w:rPr>
      <w:instrText xml:space="preserve">PAGE  </w:instrText>
    </w:r>
    <w:r>
      <w:fldChar w:fldCharType="end"/>
    </w:r>
  </w:p>
  <w:p w14:paraId="71E33F38">
    <w:pPr>
      <w:pStyle w:val="12"/>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EE741">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E3AFE6">
    <w:pPr>
      <w:pStyle w:val="12"/>
      <w:jc w:val="center"/>
    </w:pPr>
    <w:r>
      <w:rPr>
        <w:rFonts w:hint="eastAsia"/>
      </w:rPr>
      <w:t>-</w:t>
    </w:r>
    <w:r>
      <w:fldChar w:fldCharType="begin"/>
    </w:r>
    <w:r>
      <w:instrText xml:space="preserve"> PAGE   \* MERGEFORMAT </w:instrText>
    </w:r>
    <w:r>
      <w:fldChar w:fldCharType="separate"/>
    </w:r>
    <w:r>
      <w:rPr>
        <w:lang w:val="zh-CN"/>
      </w:rPr>
      <w:t>-</w:t>
    </w:r>
    <w:r>
      <w:t xml:space="preserve"> 5 -</w:t>
    </w:r>
    <w:r>
      <w:fldChar w:fldCharType="end"/>
    </w:r>
    <w:r>
      <w:rPr>
        <w:rFonts w:hint="eastAsia"/>
      </w:rPr>
      <w:t>-</w:t>
    </w:r>
  </w:p>
  <w:p w14:paraId="11DFCAEC">
    <w:pPr>
      <w:pStyle w:val="12"/>
      <w:rPr>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828390">
    <w:pPr>
      <w:pStyle w:val="13"/>
      <w:rPr>
        <w:rFonts w:hint="eastAsia" w:ascii="黑体" w:hAnsi="宋体" w:eastAsia="黑体"/>
        <w:b/>
        <w:sz w:val="21"/>
        <w:szCs w:val="21"/>
      </w:rPr>
    </w:pPr>
    <w:r>
      <w:rPr>
        <w:rFonts w:hint="eastAsia" w:ascii="黑体" w:hAnsi="宋体" w:eastAsia="黑体"/>
        <w:sz w:val="21"/>
        <w:szCs w:val="21"/>
      </w:rPr>
      <w:t>J</w:t>
    </w:r>
    <w:r>
      <w:rPr>
        <w:rFonts w:hint="eastAsia" w:ascii="黑体" w:hAnsi="宋体" w:eastAsia="黑体"/>
        <w:b/>
        <w:sz w:val="21"/>
        <w:szCs w:val="21"/>
      </w:rPr>
      <w:t>JF（皖）</w:t>
    </w:r>
    <w:r>
      <w:rPr>
        <w:rFonts w:hint="eastAsia" w:ascii="宋体" w:hAnsi="宋体"/>
        <w:b/>
        <w:bCs/>
      </w:rPr>
      <w:t>XX</w:t>
    </w:r>
    <w:r>
      <w:rPr>
        <w:rFonts w:hint="eastAsia" w:ascii="黑体" w:hAnsi="宋体" w:eastAsia="黑体"/>
        <w:b/>
        <w:sz w:val="21"/>
        <w:szCs w:val="21"/>
      </w:rPr>
      <w:t xml:space="preserve"> -2024</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8FFF7">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11381">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93F6D3"/>
    <w:multiLevelType w:val="singleLevel"/>
    <w:tmpl w:val="5A93F6D3"/>
    <w:lvl w:ilvl="0" w:tentative="0">
      <w:start w:val="1"/>
      <w:numFmt w:val="lowerLetter"/>
      <w:suff w:val="nothing"/>
      <w:lvlText w:val="%1）"/>
      <w:lvlJc w:val="left"/>
    </w:lvl>
  </w:abstractNum>
  <w:abstractNum w:abstractNumId="1">
    <w:nsid w:val="5AFE7D2D"/>
    <w:multiLevelType w:val="multilevel"/>
    <w:tmpl w:val="5AFE7D2D"/>
    <w:lvl w:ilvl="0" w:tentative="0">
      <w:start w:val="7"/>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6E033090"/>
    <w:multiLevelType w:val="multilevel"/>
    <w:tmpl w:val="6E03309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E13"/>
    <w:rsid w:val="000021D2"/>
    <w:rsid w:val="00004F1D"/>
    <w:rsid w:val="00005D4C"/>
    <w:rsid w:val="000112F0"/>
    <w:rsid w:val="00011FB6"/>
    <w:rsid w:val="000130F4"/>
    <w:rsid w:val="000165E1"/>
    <w:rsid w:val="00017069"/>
    <w:rsid w:val="000175D3"/>
    <w:rsid w:val="000206C1"/>
    <w:rsid w:val="000270F8"/>
    <w:rsid w:val="00027AE4"/>
    <w:rsid w:val="000317EF"/>
    <w:rsid w:val="00031DBF"/>
    <w:rsid w:val="00033181"/>
    <w:rsid w:val="000344A7"/>
    <w:rsid w:val="000360C8"/>
    <w:rsid w:val="0003678F"/>
    <w:rsid w:val="00040A03"/>
    <w:rsid w:val="00041F9F"/>
    <w:rsid w:val="0004242F"/>
    <w:rsid w:val="00042589"/>
    <w:rsid w:val="0004582B"/>
    <w:rsid w:val="00046072"/>
    <w:rsid w:val="00050B0D"/>
    <w:rsid w:val="000514D2"/>
    <w:rsid w:val="00052AA5"/>
    <w:rsid w:val="00052E29"/>
    <w:rsid w:val="000550EB"/>
    <w:rsid w:val="000552D3"/>
    <w:rsid w:val="00060079"/>
    <w:rsid w:val="00060467"/>
    <w:rsid w:val="0006362D"/>
    <w:rsid w:val="00063AE2"/>
    <w:rsid w:val="00065DE6"/>
    <w:rsid w:val="000664C2"/>
    <w:rsid w:val="0006711D"/>
    <w:rsid w:val="00067358"/>
    <w:rsid w:val="00067E22"/>
    <w:rsid w:val="00074B0A"/>
    <w:rsid w:val="00075403"/>
    <w:rsid w:val="00075D7E"/>
    <w:rsid w:val="00080A34"/>
    <w:rsid w:val="000823BC"/>
    <w:rsid w:val="00094D54"/>
    <w:rsid w:val="000956AA"/>
    <w:rsid w:val="000957BD"/>
    <w:rsid w:val="000A01E4"/>
    <w:rsid w:val="000A27FB"/>
    <w:rsid w:val="000A2CEB"/>
    <w:rsid w:val="000A3610"/>
    <w:rsid w:val="000A49A1"/>
    <w:rsid w:val="000A6274"/>
    <w:rsid w:val="000A79D8"/>
    <w:rsid w:val="000B1CA2"/>
    <w:rsid w:val="000B26D7"/>
    <w:rsid w:val="000B3B65"/>
    <w:rsid w:val="000B46B3"/>
    <w:rsid w:val="000B5A3D"/>
    <w:rsid w:val="000B6928"/>
    <w:rsid w:val="000B7007"/>
    <w:rsid w:val="000C0AC6"/>
    <w:rsid w:val="000C189B"/>
    <w:rsid w:val="000C320E"/>
    <w:rsid w:val="000C4B4F"/>
    <w:rsid w:val="000C55EB"/>
    <w:rsid w:val="000C6E9E"/>
    <w:rsid w:val="000C77C6"/>
    <w:rsid w:val="000C7D18"/>
    <w:rsid w:val="000D10AA"/>
    <w:rsid w:val="000D2DA3"/>
    <w:rsid w:val="000D7134"/>
    <w:rsid w:val="000D73ED"/>
    <w:rsid w:val="000E0964"/>
    <w:rsid w:val="000E1362"/>
    <w:rsid w:val="000E3153"/>
    <w:rsid w:val="000E52A3"/>
    <w:rsid w:val="000E750A"/>
    <w:rsid w:val="000F0989"/>
    <w:rsid w:val="000F0E90"/>
    <w:rsid w:val="000F206E"/>
    <w:rsid w:val="000F3195"/>
    <w:rsid w:val="000F49CB"/>
    <w:rsid w:val="000F687F"/>
    <w:rsid w:val="000F6AD7"/>
    <w:rsid w:val="0010033E"/>
    <w:rsid w:val="00102426"/>
    <w:rsid w:val="001029E5"/>
    <w:rsid w:val="00102D2D"/>
    <w:rsid w:val="00103DDB"/>
    <w:rsid w:val="0010476E"/>
    <w:rsid w:val="0010490D"/>
    <w:rsid w:val="001070BC"/>
    <w:rsid w:val="0010742B"/>
    <w:rsid w:val="0011128D"/>
    <w:rsid w:val="00112FE7"/>
    <w:rsid w:val="00117778"/>
    <w:rsid w:val="00117E61"/>
    <w:rsid w:val="001246BD"/>
    <w:rsid w:val="00125A1B"/>
    <w:rsid w:val="00126E1C"/>
    <w:rsid w:val="00127E68"/>
    <w:rsid w:val="001301D9"/>
    <w:rsid w:val="001304C8"/>
    <w:rsid w:val="001318D0"/>
    <w:rsid w:val="00131E2D"/>
    <w:rsid w:val="001406BE"/>
    <w:rsid w:val="00141923"/>
    <w:rsid w:val="00142476"/>
    <w:rsid w:val="00142D2F"/>
    <w:rsid w:val="00144CC1"/>
    <w:rsid w:val="0014513D"/>
    <w:rsid w:val="001452F0"/>
    <w:rsid w:val="00146AA8"/>
    <w:rsid w:val="00150F55"/>
    <w:rsid w:val="001516E6"/>
    <w:rsid w:val="00151E64"/>
    <w:rsid w:val="00153FB3"/>
    <w:rsid w:val="001546FB"/>
    <w:rsid w:val="001550F3"/>
    <w:rsid w:val="00156AE0"/>
    <w:rsid w:val="001609DB"/>
    <w:rsid w:val="001617EC"/>
    <w:rsid w:val="001644F6"/>
    <w:rsid w:val="00167717"/>
    <w:rsid w:val="001745BF"/>
    <w:rsid w:val="00174B39"/>
    <w:rsid w:val="00175B4C"/>
    <w:rsid w:val="00176702"/>
    <w:rsid w:val="00176D09"/>
    <w:rsid w:val="001823CB"/>
    <w:rsid w:val="0018556B"/>
    <w:rsid w:val="00187583"/>
    <w:rsid w:val="00190D3E"/>
    <w:rsid w:val="0019161E"/>
    <w:rsid w:val="00193B52"/>
    <w:rsid w:val="00193CE6"/>
    <w:rsid w:val="00194AF6"/>
    <w:rsid w:val="0019625E"/>
    <w:rsid w:val="00197BAD"/>
    <w:rsid w:val="001A14F8"/>
    <w:rsid w:val="001A1A5F"/>
    <w:rsid w:val="001A26D8"/>
    <w:rsid w:val="001A402A"/>
    <w:rsid w:val="001A5A5F"/>
    <w:rsid w:val="001A5FC0"/>
    <w:rsid w:val="001A67F6"/>
    <w:rsid w:val="001B2480"/>
    <w:rsid w:val="001B3CF8"/>
    <w:rsid w:val="001B613B"/>
    <w:rsid w:val="001B6C89"/>
    <w:rsid w:val="001C034A"/>
    <w:rsid w:val="001C2B7F"/>
    <w:rsid w:val="001C3660"/>
    <w:rsid w:val="001C3E07"/>
    <w:rsid w:val="001C43C2"/>
    <w:rsid w:val="001C6AC5"/>
    <w:rsid w:val="001D0238"/>
    <w:rsid w:val="001D0285"/>
    <w:rsid w:val="001D1DB5"/>
    <w:rsid w:val="001D597B"/>
    <w:rsid w:val="001D5B9B"/>
    <w:rsid w:val="001D697A"/>
    <w:rsid w:val="001E075B"/>
    <w:rsid w:val="001E46AD"/>
    <w:rsid w:val="001E4E24"/>
    <w:rsid w:val="001F1411"/>
    <w:rsid w:val="001F3FCC"/>
    <w:rsid w:val="001F42D3"/>
    <w:rsid w:val="001F6416"/>
    <w:rsid w:val="001F77F4"/>
    <w:rsid w:val="002018EB"/>
    <w:rsid w:val="00201D91"/>
    <w:rsid w:val="00201E3C"/>
    <w:rsid w:val="00202B5D"/>
    <w:rsid w:val="00202CF1"/>
    <w:rsid w:val="00203AC6"/>
    <w:rsid w:val="00204E2B"/>
    <w:rsid w:val="00205EBC"/>
    <w:rsid w:val="00206B46"/>
    <w:rsid w:val="00211AFA"/>
    <w:rsid w:val="0021216C"/>
    <w:rsid w:val="00212FDD"/>
    <w:rsid w:val="0021499C"/>
    <w:rsid w:val="00215280"/>
    <w:rsid w:val="00215291"/>
    <w:rsid w:val="002169C0"/>
    <w:rsid w:val="002200E5"/>
    <w:rsid w:val="00221AF5"/>
    <w:rsid w:val="00225AFB"/>
    <w:rsid w:val="00227E38"/>
    <w:rsid w:val="00230DC7"/>
    <w:rsid w:val="002331E7"/>
    <w:rsid w:val="00234051"/>
    <w:rsid w:val="00234A52"/>
    <w:rsid w:val="0023577E"/>
    <w:rsid w:val="00241A32"/>
    <w:rsid w:val="00241A5F"/>
    <w:rsid w:val="00244679"/>
    <w:rsid w:val="00244F53"/>
    <w:rsid w:val="00245D61"/>
    <w:rsid w:val="00246017"/>
    <w:rsid w:val="00247087"/>
    <w:rsid w:val="00247BB3"/>
    <w:rsid w:val="0025224C"/>
    <w:rsid w:val="002542D8"/>
    <w:rsid w:val="002564EA"/>
    <w:rsid w:val="002574DA"/>
    <w:rsid w:val="0026116C"/>
    <w:rsid w:val="00261399"/>
    <w:rsid w:val="002615C5"/>
    <w:rsid w:val="002618D0"/>
    <w:rsid w:val="00262084"/>
    <w:rsid w:val="0026345F"/>
    <w:rsid w:val="00264020"/>
    <w:rsid w:val="00264406"/>
    <w:rsid w:val="002658AD"/>
    <w:rsid w:val="0027132B"/>
    <w:rsid w:val="0027365E"/>
    <w:rsid w:val="00275791"/>
    <w:rsid w:val="00277A33"/>
    <w:rsid w:val="00277AEA"/>
    <w:rsid w:val="00277D08"/>
    <w:rsid w:val="0028082A"/>
    <w:rsid w:val="002809E9"/>
    <w:rsid w:val="00282945"/>
    <w:rsid w:val="002831BC"/>
    <w:rsid w:val="00284D05"/>
    <w:rsid w:val="002855E6"/>
    <w:rsid w:val="00286C9F"/>
    <w:rsid w:val="00286F38"/>
    <w:rsid w:val="00287557"/>
    <w:rsid w:val="00287A7B"/>
    <w:rsid w:val="00287E11"/>
    <w:rsid w:val="00290001"/>
    <w:rsid w:val="00292C12"/>
    <w:rsid w:val="0029481A"/>
    <w:rsid w:val="00294F03"/>
    <w:rsid w:val="002A07D0"/>
    <w:rsid w:val="002A0B8E"/>
    <w:rsid w:val="002A24EC"/>
    <w:rsid w:val="002A3D1F"/>
    <w:rsid w:val="002A3EB3"/>
    <w:rsid w:val="002A4AD6"/>
    <w:rsid w:val="002A6B51"/>
    <w:rsid w:val="002B3524"/>
    <w:rsid w:val="002C0974"/>
    <w:rsid w:val="002C1857"/>
    <w:rsid w:val="002C2378"/>
    <w:rsid w:val="002C2B07"/>
    <w:rsid w:val="002C402C"/>
    <w:rsid w:val="002C4524"/>
    <w:rsid w:val="002C513E"/>
    <w:rsid w:val="002C52E2"/>
    <w:rsid w:val="002C6833"/>
    <w:rsid w:val="002C6B17"/>
    <w:rsid w:val="002C7A8D"/>
    <w:rsid w:val="002D1B00"/>
    <w:rsid w:val="002D308D"/>
    <w:rsid w:val="002D3B96"/>
    <w:rsid w:val="002D56A1"/>
    <w:rsid w:val="002D5D9B"/>
    <w:rsid w:val="002E1B6D"/>
    <w:rsid w:val="002E29AC"/>
    <w:rsid w:val="002E5328"/>
    <w:rsid w:val="002E5A12"/>
    <w:rsid w:val="002E60D9"/>
    <w:rsid w:val="002F1542"/>
    <w:rsid w:val="00302D0F"/>
    <w:rsid w:val="00303DC1"/>
    <w:rsid w:val="00303FBB"/>
    <w:rsid w:val="00304E9A"/>
    <w:rsid w:val="00306B1E"/>
    <w:rsid w:val="00310AD2"/>
    <w:rsid w:val="00311790"/>
    <w:rsid w:val="003126A8"/>
    <w:rsid w:val="00312E4C"/>
    <w:rsid w:val="00314531"/>
    <w:rsid w:val="0031457E"/>
    <w:rsid w:val="00314914"/>
    <w:rsid w:val="00315243"/>
    <w:rsid w:val="00316A62"/>
    <w:rsid w:val="003233A3"/>
    <w:rsid w:val="00324582"/>
    <w:rsid w:val="00324D80"/>
    <w:rsid w:val="00326460"/>
    <w:rsid w:val="0033076C"/>
    <w:rsid w:val="00331D7D"/>
    <w:rsid w:val="003322C2"/>
    <w:rsid w:val="00332E9F"/>
    <w:rsid w:val="0033497F"/>
    <w:rsid w:val="003366D9"/>
    <w:rsid w:val="00341FE6"/>
    <w:rsid w:val="003422DF"/>
    <w:rsid w:val="003423B3"/>
    <w:rsid w:val="00343A97"/>
    <w:rsid w:val="003455FE"/>
    <w:rsid w:val="00347050"/>
    <w:rsid w:val="003500F4"/>
    <w:rsid w:val="003521FF"/>
    <w:rsid w:val="0035280A"/>
    <w:rsid w:val="00354136"/>
    <w:rsid w:val="00355004"/>
    <w:rsid w:val="00357B03"/>
    <w:rsid w:val="003600CA"/>
    <w:rsid w:val="003602B1"/>
    <w:rsid w:val="00360360"/>
    <w:rsid w:val="0036037A"/>
    <w:rsid w:val="00363573"/>
    <w:rsid w:val="00363E42"/>
    <w:rsid w:val="00364792"/>
    <w:rsid w:val="00366BCC"/>
    <w:rsid w:val="0037092E"/>
    <w:rsid w:val="00370E1F"/>
    <w:rsid w:val="00371A77"/>
    <w:rsid w:val="00371CD8"/>
    <w:rsid w:val="00371FBE"/>
    <w:rsid w:val="00372274"/>
    <w:rsid w:val="00372C53"/>
    <w:rsid w:val="0037499E"/>
    <w:rsid w:val="00374C08"/>
    <w:rsid w:val="00375CDF"/>
    <w:rsid w:val="00377006"/>
    <w:rsid w:val="00380129"/>
    <w:rsid w:val="003833AF"/>
    <w:rsid w:val="00385EB4"/>
    <w:rsid w:val="003872B8"/>
    <w:rsid w:val="00390005"/>
    <w:rsid w:val="0039032E"/>
    <w:rsid w:val="00394AC0"/>
    <w:rsid w:val="00394E10"/>
    <w:rsid w:val="00395499"/>
    <w:rsid w:val="00395DB9"/>
    <w:rsid w:val="003962F1"/>
    <w:rsid w:val="003967CE"/>
    <w:rsid w:val="00397827"/>
    <w:rsid w:val="003A25F1"/>
    <w:rsid w:val="003A2DAB"/>
    <w:rsid w:val="003A30A5"/>
    <w:rsid w:val="003A7B25"/>
    <w:rsid w:val="003B0F95"/>
    <w:rsid w:val="003B0F9B"/>
    <w:rsid w:val="003B3BBE"/>
    <w:rsid w:val="003B58BE"/>
    <w:rsid w:val="003C01AF"/>
    <w:rsid w:val="003C338D"/>
    <w:rsid w:val="003C41DA"/>
    <w:rsid w:val="003C4270"/>
    <w:rsid w:val="003C665F"/>
    <w:rsid w:val="003D0936"/>
    <w:rsid w:val="003D29C6"/>
    <w:rsid w:val="003D2E73"/>
    <w:rsid w:val="003D67B6"/>
    <w:rsid w:val="003E1252"/>
    <w:rsid w:val="003E6AD8"/>
    <w:rsid w:val="003F0815"/>
    <w:rsid w:val="003F268D"/>
    <w:rsid w:val="003F31DD"/>
    <w:rsid w:val="003F56F7"/>
    <w:rsid w:val="003F63AD"/>
    <w:rsid w:val="003F70D0"/>
    <w:rsid w:val="00401874"/>
    <w:rsid w:val="00401EA3"/>
    <w:rsid w:val="00405E46"/>
    <w:rsid w:val="00406216"/>
    <w:rsid w:val="00413F18"/>
    <w:rsid w:val="00416D3B"/>
    <w:rsid w:val="004171A4"/>
    <w:rsid w:val="00425E63"/>
    <w:rsid w:val="0042622F"/>
    <w:rsid w:val="00427C83"/>
    <w:rsid w:val="00427F7D"/>
    <w:rsid w:val="00430CFF"/>
    <w:rsid w:val="004310EB"/>
    <w:rsid w:val="00431828"/>
    <w:rsid w:val="00431A3B"/>
    <w:rsid w:val="0043594F"/>
    <w:rsid w:val="00435FFC"/>
    <w:rsid w:val="00436D6B"/>
    <w:rsid w:val="004404B5"/>
    <w:rsid w:val="00440833"/>
    <w:rsid w:val="00440908"/>
    <w:rsid w:val="004412ED"/>
    <w:rsid w:val="00444D89"/>
    <w:rsid w:val="004538A4"/>
    <w:rsid w:val="004573F7"/>
    <w:rsid w:val="00461325"/>
    <w:rsid w:val="004614DF"/>
    <w:rsid w:val="00463390"/>
    <w:rsid w:val="00463D7B"/>
    <w:rsid w:val="00463E62"/>
    <w:rsid w:val="004646C3"/>
    <w:rsid w:val="004655FF"/>
    <w:rsid w:val="004700FE"/>
    <w:rsid w:val="004707A7"/>
    <w:rsid w:val="00471E4E"/>
    <w:rsid w:val="004725C1"/>
    <w:rsid w:val="00473107"/>
    <w:rsid w:val="0047397C"/>
    <w:rsid w:val="00473F78"/>
    <w:rsid w:val="00476B27"/>
    <w:rsid w:val="0048004F"/>
    <w:rsid w:val="004826EB"/>
    <w:rsid w:val="00483378"/>
    <w:rsid w:val="00485158"/>
    <w:rsid w:val="0048518A"/>
    <w:rsid w:val="00486C08"/>
    <w:rsid w:val="00486C71"/>
    <w:rsid w:val="00487C26"/>
    <w:rsid w:val="0049210B"/>
    <w:rsid w:val="00495F07"/>
    <w:rsid w:val="004972E2"/>
    <w:rsid w:val="004A0431"/>
    <w:rsid w:val="004A2D0D"/>
    <w:rsid w:val="004A3CFE"/>
    <w:rsid w:val="004A424C"/>
    <w:rsid w:val="004A62C3"/>
    <w:rsid w:val="004B0961"/>
    <w:rsid w:val="004B2623"/>
    <w:rsid w:val="004B3672"/>
    <w:rsid w:val="004B58CE"/>
    <w:rsid w:val="004B6A11"/>
    <w:rsid w:val="004B701A"/>
    <w:rsid w:val="004C0160"/>
    <w:rsid w:val="004C2F05"/>
    <w:rsid w:val="004C543E"/>
    <w:rsid w:val="004D19BD"/>
    <w:rsid w:val="004D1EF1"/>
    <w:rsid w:val="004D27C4"/>
    <w:rsid w:val="004D7B21"/>
    <w:rsid w:val="004E077D"/>
    <w:rsid w:val="004E0F3A"/>
    <w:rsid w:val="004E0F56"/>
    <w:rsid w:val="004E15A0"/>
    <w:rsid w:val="004E33DB"/>
    <w:rsid w:val="004E3F65"/>
    <w:rsid w:val="004E496E"/>
    <w:rsid w:val="004E55C5"/>
    <w:rsid w:val="004E5BD9"/>
    <w:rsid w:val="004E6257"/>
    <w:rsid w:val="004E6509"/>
    <w:rsid w:val="004E6642"/>
    <w:rsid w:val="004E7FD7"/>
    <w:rsid w:val="004F1146"/>
    <w:rsid w:val="004F2F5E"/>
    <w:rsid w:val="004F4A25"/>
    <w:rsid w:val="004F5C0B"/>
    <w:rsid w:val="004F6762"/>
    <w:rsid w:val="005015F0"/>
    <w:rsid w:val="00503330"/>
    <w:rsid w:val="005049DD"/>
    <w:rsid w:val="00504F94"/>
    <w:rsid w:val="00506579"/>
    <w:rsid w:val="00511B0E"/>
    <w:rsid w:val="00515992"/>
    <w:rsid w:val="00515E10"/>
    <w:rsid w:val="005222DA"/>
    <w:rsid w:val="00522327"/>
    <w:rsid w:val="00522544"/>
    <w:rsid w:val="00524CC0"/>
    <w:rsid w:val="00524F79"/>
    <w:rsid w:val="005268A6"/>
    <w:rsid w:val="00527BD4"/>
    <w:rsid w:val="00527C80"/>
    <w:rsid w:val="00527E23"/>
    <w:rsid w:val="005309E1"/>
    <w:rsid w:val="005318A5"/>
    <w:rsid w:val="00531D2D"/>
    <w:rsid w:val="00536F2A"/>
    <w:rsid w:val="00540239"/>
    <w:rsid w:val="005408B3"/>
    <w:rsid w:val="00542291"/>
    <w:rsid w:val="00542498"/>
    <w:rsid w:val="005441EA"/>
    <w:rsid w:val="00550249"/>
    <w:rsid w:val="00551058"/>
    <w:rsid w:val="00552F88"/>
    <w:rsid w:val="00554682"/>
    <w:rsid w:val="0055674E"/>
    <w:rsid w:val="0056097C"/>
    <w:rsid w:val="005619EB"/>
    <w:rsid w:val="00563F9F"/>
    <w:rsid w:val="005660A7"/>
    <w:rsid w:val="00566B57"/>
    <w:rsid w:val="00567A92"/>
    <w:rsid w:val="00573211"/>
    <w:rsid w:val="00576D04"/>
    <w:rsid w:val="00577770"/>
    <w:rsid w:val="00584080"/>
    <w:rsid w:val="00584792"/>
    <w:rsid w:val="005855F5"/>
    <w:rsid w:val="00587275"/>
    <w:rsid w:val="00587A5C"/>
    <w:rsid w:val="005909C9"/>
    <w:rsid w:val="00592573"/>
    <w:rsid w:val="00592DDE"/>
    <w:rsid w:val="00593327"/>
    <w:rsid w:val="005939C6"/>
    <w:rsid w:val="0059796C"/>
    <w:rsid w:val="00597984"/>
    <w:rsid w:val="005A51F7"/>
    <w:rsid w:val="005B157E"/>
    <w:rsid w:val="005B20C5"/>
    <w:rsid w:val="005B2D63"/>
    <w:rsid w:val="005B730E"/>
    <w:rsid w:val="005C07C1"/>
    <w:rsid w:val="005C1A95"/>
    <w:rsid w:val="005C2DAB"/>
    <w:rsid w:val="005C301B"/>
    <w:rsid w:val="005C3ADC"/>
    <w:rsid w:val="005C4918"/>
    <w:rsid w:val="005C6C9F"/>
    <w:rsid w:val="005D2C60"/>
    <w:rsid w:val="005E007C"/>
    <w:rsid w:val="005E11F7"/>
    <w:rsid w:val="005E5C89"/>
    <w:rsid w:val="005F0667"/>
    <w:rsid w:val="005F07BA"/>
    <w:rsid w:val="005F0AD0"/>
    <w:rsid w:val="005F2E51"/>
    <w:rsid w:val="005F4CE8"/>
    <w:rsid w:val="005F6C14"/>
    <w:rsid w:val="005F7E13"/>
    <w:rsid w:val="00602229"/>
    <w:rsid w:val="006044E6"/>
    <w:rsid w:val="006068B9"/>
    <w:rsid w:val="00606DD2"/>
    <w:rsid w:val="006102E6"/>
    <w:rsid w:val="00610689"/>
    <w:rsid w:val="0061101B"/>
    <w:rsid w:val="00612D1F"/>
    <w:rsid w:val="0061347C"/>
    <w:rsid w:val="00613DDB"/>
    <w:rsid w:val="00613E1F"/>
    <w:rsid w:val="00614CB4"/>
    <w:rsid w:val="0061727C"/>
    <w:rsid w:val="006213B2"/>
    <w:rsid w:val="006214D3"/>
    <w:rsid w:val="00623D98"/>
    <w:rsid w:val="00625544"/>
    <w:rsid w:val="00625859"/>
    <w:rsid w:val="00627BEC"/>
    <w:rsid w:val="00631553"/>
    <w:rsid w:val="006351CD"/>
    <w:rsid w:val="00636E20"/>
    <w:rsid w:val="0063748A"/>
    <w:rsid w:val="0064042D"/>
    <w:rsid w:val="00641AF8"/>
    <w:rsid w:val="00644FD1"/>
    <w:rsid w:val="00647A33"/>
    <w:rsid w:val="0065056F"/>
    <w:rsid w:val="00651935"/>
    <w:rsid w:val="00651A78"/>
    <w:rsid w:val="00651C1D"/>
    <w:rsid w:val="00653051"/>
    <w:rsid w:val="00653E40"/>
    <w:rsid w:val="0065506E"/>
    <w:rsid w:val="0065514A"/>
    <w:rsid w:val="00657516"/>
    <w:rsid w:val="006610AE"/>
    <w:rsid w:val="006632D6"/>
    <w:rsid w:val="00665890"/>
    <w:rsid w:val="00666147"/>
    <w:rsid w:val="00667634"/>
    <w:rsid w:val="006722DB"/>
    <w:rsid w:val="00672675"/>
    <w:rsid w:val="00675130"/>
    <w:rsid w:val="0067540A"/>
    <w:rsid w:val="00676AFC"/>
    <w:rsid w:val="00682835"/>
    <w:rsid w:val="00684A08"/>
    <w:rsid w:val="00690628"/>
    <w:rsid w:val="00692B64"/>
    <w:rsid w:val="00695DBF"/>
    <w:rsid w:val="006960DC"/>
    <w:rsid w:val="006A2633"/>
    <w:rsid w:val="006A30F4"/>
    <w:rsid w:val="006A44F5"/>
    <w:rsid w:val="006A49B1"/>
    <w:rsid w:val="006A61A2"/>
    <w:rsid w:val="006A6386"/>
    <w:rsid w:val="006B4028"/>
    <w:rsid w:val="006B77BB"/>
    <w:rsid w:val="006C16C4"/>
    <w:rsid w:val="006C2367"/>
    <w:rsid w:val="006C25B8"/>
    <w:rsid w:val="006C27EB"/>
    <w:rsid w:val="006C39C4"/>
    <w:rsid w:val="006C5952"/>
    <w:rsid w:val="006C7BB4"/>
    <w:rsid w:val="006D15C0"/>
    <w:rsid w:val="006D5029"/>
    <w:rsid w:val="006D6A99"/>
    <w:rsid w:val="006D6F31"/>
    <w:rsid w:val="006D7D77"/>
    <w:rsid w:val="006E05A8"/>
    <w:rsid w:val="006E3A5F"/>
    <w:rsid w:val="006E3D34"/>
    <w:rsid w:val="006E5AD2"/>
    <w:rsid w:val="006E5C07"/>
    <w:rsid w:val="006E6492"/>
    <w:rsid w:val="006E683F"/>
    <w:rsid w:val="006F1DA6"/>
    <w:rsid w:val="006F1DF8"/>
    <w:rsid w:val="006F2972"/>
    <w:rsid w:val="006F3EDB"/>
    <w:rsid w:val="006F6A7A"/>
    <w:rsid w:val="00700DCC"/>
    <w:rsid w:val="00701058"/>
    <w:rsid w:val="00702681"/>
    <w:rsid w:val="00702D6E"/>
    <w:rsid w:val="00704422"/>
    <w:rsid w:val="0070565A"/>
    <w:rsid w:val="00707D4B"/>
    <w:rsid w:val="0071095A"/>
    <w:rsid w:val="00710B53"/>
    <w:rsid w:val="00710D41"/>
    <w:rsid w:val="00711672"/>
    <w:rsid w:val="00711A06"/>
    <w:rsid w:val="00711B13"/>
    <w:rsid w:val="00712DC2"/>
    <w:rsid w:val="00714066"/>
    <w:rsid w:val="00714205"/>
    <w:rsid w:val="007144A9"/>
    <w:rsid w:val="00715D1C"/>
    <w:rsid w:val="0071600B"/>
    <w:rsid w:val="007210A3"/>
    <w:rsid w:val="00722881"/>
    <w:rsid w:val="00723087"/>
    <w:rsid w:val="007242EE"/>
    <w:rsid w:val="00731CF0"/>
    <w:rsid w:val="00732FBB"/>
    <w:rsid w:val="00734E9E"/>
    <w:rsid w:val="00742547"/>
    <w:rsid w:val="00744720"/>
    <w:rsid w:val="00744941"/>
    <w:rsid w:val="00750AB4"/>
    <w:rsid w:val="00754AE8"/>
    <w:rsid w:val="00754DD0"/>
    <w:rsid w:val="00757CFA"/>
    <w:rsid w:val="007607D3"/>
    <w:rsid w:val="007610C7"/>
    <w:rsid w:val="00761946"/>
    <w:rsid w:val="00763DE7"/>
    <w:rsid w:val="007665E0"/>
    <w:rsid w:val="0077025B"/>
    <w:rsid w:val="00770AE7"/>
    <w:rsid w:val="00770C6C"/>
    <w:rsid w:val="00770E63"/>
    <w:rsid w:val="0077119F"/>
    <w:rsid w:val="00771F4F"/>
    <w:rsid w:val="00772B59"/>
    <w:rsid w:val="0077488E"/>
    <w:rsid w:val="0078278F"/>
    <w:rsid w:val="00782DDD"/>
    <w:rsid w:val="00783B80"/>
    <w:rsid w:val="007844AF"/>
    <w:rsid w:val="00795361"/>
    <w:rsid w:val="00795B50"/>
    <w:rsid w:val="0079623C"/>
    <w:rsid w:val="0079795A"/>
    <w:rsid w:val="007A2567"/>
    <w:rsid w:val="007A2DCA"/>
    <w:rsid w:val="007A3B5F"/>
    <w:rsid w:val="007A4B61"/>
    <w:rsid w:val="007A5CA7"/>
    <w:rsid w:val="007A689A"/>
    <w:rsid w:val="007A6F7C"/>
    <w:rsid w:val="007A7938"/>
    <w:rsid w:val="007B11C6"/>
    <w:rsid w:val="007B1907"/>
    <w:rsid w:val="007B22B0"/>
    <w:rsid w:val="007B27DC"/>
    <w:rsid w:val="007B39AB"/>
    <w:rsid w:val="007B455C"/>
    <w:rsid w:val="007B5AC0"/>
    <w:rsid w:val="007B7F15"/>
    <w:rsid w:val="007C0EEF"/>
    <w:rsid w:val="007C2C2D"/>
    <w:rsid w:val="007C4444"/>
    <w:rsid w:val="007C44F7"/>
    <w:rsid w:val="007C7D61"/>
    <w:rsid w:val="007D0908"/>
    <w:rsid w:val="007D2A5F"/>
    <w:rsid w:val="007D651F"/>
    <w:rsid w:val="007E314E"/>
    <w:rsid w:val="007F24C9"/>
    <w:rsid w:val="007F3385"/>
    <w:rsid w:val="007F48D9"/>
    <w:rsid w:val="007F5063"/>
    <w:rsid w:val="007F6A43"/>
    <w:rsid w:val="00801C9C"/>
    <w:rsid w:val="008034E0"/>
    <w:rsid w:val="00803CBD"/>
    <w:rsid w:val="0080496D"/>
    <w:rsid w:val="00804B94"/>
    <w:rsid w:val="00807C2A"/>
    <w:rsid w:val="008128AE"/>
    <w:rsid w:val="00812CF3"/>
    <w:rsid w:val="00813B89"/>
    <w:rsid w:val="0082020C"/>
    <w:rsid w:val="008219F4"/>
    <w:rsid w:val="00822054"/>
    <w:rsid w:val="0082346E"/>
    <w:rsid w:val="008234AA"/>
    <w:rsid w:val="0082480D"/>
    <w:rsid w:val="00825AE7"/>
    <w:rsid w:val="00826EA3"/>
    <w:rsid w:val="0083277A"/>
    <w:rsid w:val="008358E3"/>
    <w:rsid w:val="008367B2"/>
    <w:rsid w:val="008379D6"/>
    <w:rsid w:val="0084005C"/>
    <w:rsid w:val="00840489"/>
    <w:rsid w:val="008412A8"/>
    <w:rsid w:val="00841E37"/>
    <w:rsid w:val="008432CF"/>
    <w:rsid w:val="00844B6E"/>
    <w:rsid w:val="0085100B"/>
    <w:rsid w:val="008513F9"/>
    <w:rsid w:val="00853914"/>
    <w:rsid w:val="00854110"/>
    <w:rsid w:val="008570C0"/>
    <w:rsid w:val="008614F2"/>
    <w:rsid w:val="0086217D"/>
    <w:rsid w:val="00866A09"/>
    <w:rsid w:val="00870E95"/>
    <w:rsid w:val="008724C4"/>
    <w:rsid w:val="00872AB4"/>
    <w:rsid w:val="0087397D"/>
    <w:rsid w:val="0087775A"/>
    <w:rsid w:val="0088053B"/>
    <w:rsid w:val="0088115E"/>
    <w:rsid w:val="00881E66"/>
    <w:rsid w:val="00883D97"/>
    <w:rsid w:val="0088442B"/>
    <w:rsid w:val="00884CCF"/>
    <w:rsid w:val="0089321B"/>
    <w:rsid w:val="00893AC5"/>
    <w:rsid w:val="00894372"/>
    <w:rsid w:val="00894558"/>
    <w:rsid w:val="00896294"/>
    <w:rsid w:val="0089775F"/>
    <w:rsid w:val="0089779F"/>
    <w:rsid w:val="008A0FED"/>
    <w:rsid w:val="008A15E8"/>
    <w:rsid w:val="008A46D0"/>
    <w:rsid w:val="008A501B"/>
    <w:rsid w:val="008A602C"/>
    <w:rsid w:val="008A611E"/>
    <w:rsid w:val="008B18E2"/>
    <w:rsid w:val="008B2DD7"/>
    <w:rsid w:val="008B4D89"/>
    <w:rsid w:val="008B51ED"/>
    <w:rsid w:val="008B5874"/>
    <w:rsid w:val="008B6622"/>
    <w:rsid w:val="008B6C46"/>
    <w:rsid w:val="008C169F"/>
    <w:rsid w:val="008C1CDD"/>
    <w:rsid w:val="008C7A02"/>
    <w:rsid w:val="008D1588"/>
    <w:rsid w:val="008D3AB8"/>
    <w:rsid w:val="008D49D4"/>
    <w:rsid w:val="008D4F2E"/>
    <w:rsid w:val="008E119A"/>
    <w:rsid w:val="008E6C81"/>
    <w:rsid w:val="008F0132"/>
    <w:rsid w:val="008F0F5A"/>
    <w:rsid w:val="008F22CA"/>
    <w:rsid w:val="008F41D8"/>
    <w:rsid w:val="008F6987"/>
    <w:rsid w:val="009002C9"/>
    <w:rsid w:val="00902AF7"/>
    <w:rsid w:val="0090436E"/>
    <w:rsid w:val="00904F04"/>
    <w:rsid w:val="00912869"/>
    <w:rsid w:val="00914244"/>
    <w:rsid w:val="00916C7E"/>
    <w:rsid w:val="009177E2"/>
    <w:rsid w:val="00920429"/>
    <w:rsid w:val="00920DFE"/>
    <w:rsid w:val="00921122"/>
    <w:rsid w:val="009229BD"/>
    <w:rsid w:val="00923940"/>
    <w:rsid w:val="00926CBE"/>
    <w:rsid w:val="00933A29"/>
    <w:rsid w:val="00934B2A"/>
    <w:rsid w:val="00934C96"/>
    <w:rsid w:val="00936671"/>
    <w:rsid w:val="00937B4B"/>
    <w:rsid w:val="00940C94"/>
    <w:rsid w:val="0094140C"/>
    <w:rsid w:val="0094368B"/>
    <w:rsid w:val="00946793"/>
    <w:rsid w:val="00946977"/>
    <w:rsid w:val="00947573"/>
    <w:rsid w:val="0095169A"/>
    <w:rsid w:val="00951F1E"/>
    <w:rsid w:val="00953064"/>
    <w:rsid w:val="00957B98"/>
    <w:rsid w:val="00960013"/>
    <w:rsid w:val="00961D87"/>
    <w:rsid w:val="00965A7A"/>
    <w:rsid w:val="0096605B"/>
    <w:rsid w:val="00967456"/>
    <w:rsid w:val="00971D88"/>
    <w:rsid w:val="00974281"/>
    <w:rsid w:val="00976C58"/>
    <w:rsid w:val="00976E0C"/>
    <w:rsid w:val="00977CE0"/>
    <w:rsid w:val="00980575"/>
    <w:rsid w:val="00984935"/>
    <w:rsid w:val="00987E97"/>
    <w:rsid w:val="0099037D"/>
    <w:rsid w:val="009909E7"/>
    <w:rsid w:val="009954B1"/>
    <w:rsid w:val="009A03F0"/>
    <w:rsid w:val="009A2A65"/>
    <w:rsid w:val="009A379E"/>
    <w:rsid w:val="009A4641"/>
    <w:rsid w:val="009A57C6"/>
    <w:rsid w:val="009A6A34"/>
    <w:rsid w:val="009B183C"/>
    <w:rsid w:val="009B2157"/>
    <w:rsid w:val="009B6707"/>
    <w:rsid w:val="009B7789"/>
    <w:rsid w:val="009B7AE5"/>
    <w:rsid w:val="009C04FD"/>
    <w:rsid w:val="009C2AAF"/>
    <w:rsid w:val="009D1980"/>
    <w:rsid w:val="009D24D1"/>
    <w:rsid w:val="009D305A"/>
    <w:rsid w:val="009D57AE"/>
    <w:rsid w:val="009E12DD"/>
    <w:rsid w:val="009E1431"/>
    <w:rsid w:val="009E1550"/>
    <w:rsid w:val="009E26B9"/>
    <w:rsid w:val="009E2CDD"/>
    <w:rsid w:val="009E3104"/>
    <w:rsid w:val="009E6B9A"/>
    <w:rsid w:val="009F22FF"/>
    <w:rsid w:val="009F5A44"/>
    <w:rsid w:val="009F5FA9"/>
    <w:rsid w:val="009F72EA"/>
    <w:rsid w:val="009F737C"/>
    <w:rsid w:val="009F7BDE"/>
    <w:rsid w:val="00A0197A"/>
    <w:rsid w:val="00A02744"/>
    <w:rsid w:val="00A1003D"/>
    <w:rsid w:val="00A100E8"/>
    <w:rsid w:val="00A12B37"/>
    <w:rsid w:val="00A173E4"/>
    <w:rsid w:val="00A178CD"/>
    <w:rsid w:val="00A20691"/>
    <w:rsid w:val="00A2116C"/>
    <w:rsid w:val="00A23AA9"/>
    <w:rsid w:val="00A25B5E"/>
    <w:rsid w:val="00A30DD4"/>
    <w:rsid w:val="00A31EFC"/>
    <w:rsid w:val="00A32BCC"/>
    <w:rsid w:val="00A32F25"/>
    <w:rsid w:val="00A36911"/>
    <w:rsid w:val="00A373FC"/>
    <w:rsid w:val="00A41B87"/>
    <w:rsid w:val="00A42F5C"/>
    <w:rsid w:val="00A434DE"/>
    <w:rsid w:val="00A4417D"/>
    <w:rsid w:val="00A44AA6"/>
    <w:rsid w:val="00A4644A"/>
    <w:rsid w:val="00A47AB1"/>
    <w:rsid w:val="00A5131C"/>
    <w:rsid w:val="00A5426B"/>
    <w:rsid w:val="00A54C44"/>
    <w:rsid w:val="00A551FB"/>
    <w:rsid w:val="00A62868"/>
    <w:rsid w:val="00A63F14"/>
    <w:rsid w:val="00A64E07"/>
    <w:rsid w:val="00A65566"/>
    <w:rsid w:val="00A6773D"/>
    <w:rsid w:val="00A701C1"/>
    <w:rsid w:val="00A70C01"/>
    <w:rsid w:val="00A712E1"/>
    <w:rsid w:val="00A71F2C"/>
    <w:rsid w:val="00A72132"/>
    <w:rsid w:val="00A73BA3"/>
    <w:rsid w:val="00A74F8C"/>
    <w:rsid w:val="00A75759"/>
    <w:rsid w:val="00A80536"/>
    <w:rsid w:val="00A81E34"/>
    <w:rsid w:val="00A82134"/>
    <w:rsid w:val="00A82EC8"/>
    <w:rsid w:val="00A836DB"/>
    <w:rsid w:val="00A86229"/>
    <w:rsid w:val="00A867DE"/>
    <w:rsid w:val="00A929E2"/>
    <w:rsid w:val="00A930D1"/>
    <w:rsid w:val="00A93282"/>
    <w:rsid w:val="00A94471"/>
    <w:rsid w:val="00A94843"/>
    <w:rsid w:val="00A95A00"/>
    <w:rsid w:val="00A96AD9"/>
    <w:rsid w:val="00AA3150"/>
    <w:rsid w:val="00AA3DC9"/>
    <w:rsid w:val="00AA45D3"/>
    <w:rsid w:val="00AA6834"/>
    <w:rsid w:val="00AA68B3"/>
    <w:rsid w:val="00AA799E"/>
    <w:rsid w:val="00AA7CC3"/>
    <w:rsid w:val="00AA7ECB"/>
    <w:rsid w:val="00AB0952"/>
    <w:rsid w:val="00AB4929"/>
    <w:rsid w:val="00AB5754"/>
    <w:rsid w:val="00AC05EF"/>
    <w:rsid w:val="00AC19F4"/>
    <w:rsid w:val="00AC60F2"/>
    <w:rsid w:val="00AC6900"/>
    <w:rsid w:val="00AC7704"/>
    <w:rsid w:val="00AD00C6"/>
    <w:rsid w:val="00AD0CC0"/>
    <w:rsid w:val="00AD14A2"/>
    <w:rsid w:val="00AD4291"/>
    <w:rsid w:val="00AE3F26"/>
    <w:rsid w:val="00AE60D9"/>
    <w:rsid w:val="00AE65E1"/>
    <w:rsid w:val="00AE6F2F"/>
    <w:rsid w:val="00AF2053"/>
    <w:rsid w:val="00AF2364"/>
    <w:rsid w:val="00AF2CD8"/>
    <w:rsid w:val="00AF50F9"/>
    <w:rsid w:val="00AF58FC"/>
    <w:rsid w:val="00AF6583"/>
    <w:rsid w:val="00AF6792"/>
    <w:rsid w:val="00B004C0"/>
    <w:rsid w:val="00B0367E"/>
    <w:rsid w:val="00B03E1F"/>
    <w:rsid w:val="00B03FF1"/>
    <w:rsid w:val="00B04FC5"/>
    <w:rsid w:val="00B07CCE"/>
    <w:rsid w:val="00B11729"/>
    <w:rsid w:val="00B14D25"/>
    <w:rsid w:val="00B150C5"/>
    <w:rsid w:val="00B203A1"/>
    <w:rsid w:val="00B20C07"/>
    <w:rsid w:val="00B25D59"/>
    <w:rsid w:val="00B26927"/>
    <w:rsid w:val="00B2734F"/>
    <w:rsid w:val="00B30584"/>
    <w:rsid w:val="00B310A0"/>
    <w:rsid w:val="00B3220E"/>
    <w:rsid w:val="00B34243"/>
    <w:rsid w:val="00B34883"/>
    <w:rsid w:val="00B35C82"/>
    <w:rsid w:val="00B374BC"/>
    <w:rsid w:val="00B4013F"/>
    <w:rsid w:val="00B4257F"/>
    <w:rsid w:val="00B45356"/>
    <w:rsid w:val="00B477B8"/>
    <w:rsid w:val="00B500FF"/>
    <w:rsid w:val="00B529CC"/>
    <w:rsid w:val="00B5419D"/>
    <w:rsid w:val="00B54D57"/>
    <w:rsid w:val="00B5547E"/>
    <w:rsid w:val="00B55CC6"/>
    <w:rsid w:val="00B57E05"/>
    <w:rsid w:val="00B60FFB"/>
    <w:rsid w:val="00B61AC4"/>
    <w:rsid w:val="00B6241C"/>
    <w:rsid w:val="00B6332F"/>
    <w:rsid w:val="00B643AB"/>
    <w:rsid w:val="00B649D9"/>
    <w:rsid w:val="00B65E7A"/>
    <w:rsid w:val="00B65E97"/>
    <w:rsid w:val="00B6614E"/>
    <w:rsid w:val="00B67F47"/>
    <w:rsid w:val="00B73772"/>
    <w:rsid w:val="00B73E51"/>
    <w:rsid w:val="00B74375"/>
    <w:rsid w:val="00B75A18"/>
    <w:rsid w:val="00B769FC"/>
    <w:rsid w:val="00B803B3"/>
    <w:rsid w:val="00B8327F"/>
    <w:rsid w:val="00B842E8"/>
    <w:rsid w:val="00B84C8C"/>
    <w:rsid w:val="00B84F91"/>
    <w:rsid w:val="00B855C7"/>
    <w:rsid w:val="00B879C2"/>
    <w:rsid w:val="00B90475"/>
    <w:rsid w:val="00B94CCB"/>
    <w:rsid w:val="00B94D5C"/>
    <w:rsid w:val="00B955ED"/>
    <w:rsid w:val="00B96060"/>
    <w:rsid w:val="00BA175D"/>
    <w:rsid w:val="00BA2144"/>
    <w:rsid w:val="00BA26C5"/>
    <w:rsid w:val="00BA4682"/>
    <w:rsid w:val="00BA4E78"/>
    <w:rsid w:val="00BA7512"/>
    <w:rsid w:val="00BB0F3F"/>
    <w:rsid w:val="00BB3164"/>
    <w:rsid w:val="00BB6BC0"/>
    <w:rsid w:val="00BC7401"/>
    <w:rsid w:val="00BD1091"/>
    <w:rsid w:val="00BD2A51"/>
    <w:rsid w:val="00BD47BB"/>
    <w:rsid w:val="00BD4CB3"/>
    <w:rsid w:val="00BD4E3E"/>
    <w:rsid w:val="00BD5376"/>
    <w:rsid w:val="00BD5A24"/>
    <w:rsid w:val="00BD5AF5"/>
    <w:rsid w:val="00BD7921"/>
    <w:rsid w:val="00BE27BE"/>
    <w:rsid w:val="00BE6187"/>
    <w:rsid w:val="00BE6BBC"/>
    <w:rsid w:val="00BE7BEC"/>
    <w:rsid w:val="00BF009E"/>
    <w:rsid w:val="00BF41CC"/>
    <w:rsid w:val="00BF47B6"/>
    <w:rsid w:val="00BF52FF"/>
    <w:rsid w:val="00BF5936"/>
    <w:rsid w:val="00BF76BA"/>
    <w:rsid w:val="00BF7F29"/>
    <w:rsid w:val="00BF7F47"/>
    <w:rsid w:val="00C01FF6"/>
    <w:rsid w:val="00C02E73"/>
    <w:rsid w:val="00C06AA3"/>
    <w:rsid w:val="00C10D60"/>
    <w:rsid w:val="00C124D7"/>
    <w:rsid w:val="00C12762"/>
    <w:rsid w:val="00C133C2"/>
    <w:rsid w:val="00C143F6"/>
    <w:rsid w:val="00C15F6A"/>
    <w:rsid w:val="00C1703E"/>
    <w:rsid w:val="00C23F57"/>
    <w:rsid w:val="00C263E1"/>
    <w:rsid w:val="00C274A7"/>
    <w:rsid w:val="00C27D45"/>
    <w:rsid w:val="00C325D3"/>
    <w:rsid w:val="00C35C92"/>
    <w:rsid w:val="00C40335"/>
    <w:rsid w:val="00C405D4"/>
    <w:rsid w:val="00C40847"/>
    <w:rsid w:val="00C42765"/>
    <w:rsid w:val="00C43C21"/>
    <w:rsid w:val="00C43D09"/>
    <w:rsid w:val="00C45B30"/>
    <w:rsid w:val="00C462AE"/>
    <w:rsid w:val="00C462D1"/>
    <w:rsid w:val="00C4683D"/>
    <w:rsid w:val="00C51110"/>
    <w:rsid w:val="00C515B6"/>
    <w:rsid w:val="00C52B57"/>
    <w:rsid w:val="00C542DE"/>
    <w:rsid w:val="00C55167"/>
    <w:rsid w:val="00C558E9"/>
    <w:rsid w:val="00C56535"/>
    <w:rsid w:val="00C615CA"/>
    <w:rsid w:val="00C659AD"/>
    <w:rsid w:val="00C665A7"/>
    <w:rsid w:val="00C718C0"/>
    <w:rsid w:val="00C73B7F"/>
    <w:rsid w:val="00C7413D"/>
    <w:rsid w:val="00C80E2A"/>
    <w:rsid w:val="00C82B07"/>
    <w:rsid w:val="00C859CC"/>
    <w:rsid w:val="00C85F81"/>
    <w:rsid w:val="00C93F1F"/>
    <w:rsid w:val="00C949C9"/>
    <w:rsid w:val="00C94FF3"/>
    <w:rsid w:val="00C956C1"/>
    <w:rsid w:val="00C969C5"/>
    <w:rsid w:val="00CA05F1"/>
    <w:rsid w:val="00CA1DE1"/>
    <w:rsid w:val="00CA46B1"/>
    <w:rsid w:val="00CA6CC8"/>
    <w:rsid w:val="00CB00D3"/>
    <w:rsid w:val="00CB039D"/>
    <w:rsid w:val="00CB3607"/>
    <w:rsid w:val="00CB7002"/>
    <w:rsid w:val="00CC017D"/>
    <w:rsid w:val="00CC226B"/>
    <w:rsid w:val="00CC2446"/>
    <w:rsid w:val="00CC380A"/>
    <w:rsid w:val="00CC5D6E"/>
    <w:rsid w:val="00CC7BAA"/>
    <w:rsid w:val="00CD14EF"/>
    <w:rsid w:val="00CD21C9"/>
    <w:rsid w:val="00CD3C4F"/>
    <w:rsid w:val="00CE0D2F"/>
    <w:rsid w:val="00CE2170"/>
    <w:rsid w:val="00CE37D9"/>
    <w:rsid w:val="00CE50C3"/>
    <w:rsid w:val="00CF189A"/>
    <w:rsid w:val="00CF31A9"/>
    <w:rsid w:val="00CF4851"/>
    <w:rsid w:val="00CF4EF1"/>
    <w:rsid w:val="00CF6F09"/>
    <w:rsid w:val="00D01215"/>
    <w:rsid w:val="00D017B7"/>
    <w:rsid w:val="00D01859"/>
    <w:rsid w:val="00D0578A"/>
    <w:rsid w:val="00D059D4"/>
    <w:rsid w:val="00D06A8C"/>
    <w:rsid w:val="00D07776"/>
    <w:rsid w:val="00D07A26"/>
    <w:rsid w:val="00D11CF8"/>
    <w:rsid w:val="00D13ADE"/>
    <w:rsid w:val="00D13F5F"/>
    <w:rsid w:val="00D167D7"/>
    <w:rsid w:val="00D16E85"/>
    <w:rsid w:val="00D2399C"/>
    <w:rsid w:val="00D2405F"/>
    <w:rsid w:val="00D2435F"/>
    <w:rsid w:val="00D25486"/>
    <w:rsid w:val="00D25787"/>
    <w:rsid w:val="00D30E70"/>
    <w:rsid w:val="00D32034"/>
    <w:rsid w:val="00D32B54"/>
    <w:rsid w:val="00D365C3"/>
    <w:rsid w:val="00D3762D"/>
    <w:rsid w:val="00D377F2"/>
    <w:rsid w:val="00D37AE7"/>
    <w:rsid w:val="00D42D3D"/>
    <w:rsid w:val="00D450CE"/>
    <w:rsid w:val="00D5048B"/>
    <w:rsid w:val="00D50C0B"/>
    <w:rsid w:val="00D51C22"/>
    <w:rsid w:val="00D54A01"/>
    <w:rsid w:val="00D64C19"/>
    <w:rsid w:val="00D75C80"/>
    <w:rsid w:val="00D7721D"/>
    <w:rsid w:val="00D803AA"/>
    <w:rsid w:val="00D808D8"/>
    <w:rsid w:val="00D81913"/>
    <w:rsid w:val="00D82F2A"/>
    <w:rsid w:val="00D839A9"/>
    <w:rsid w:val="00D843CD"/>
    <w:rsid w:val="00D869E6"/>
    <w:rsid w:val="00D87027"/>
    <w:rsid w:val="00D90691"/>
    <w:rsid w:val="00D919BD"/>
    <w:rsid w:val="00D92DD9"/>
    <w:rsid w:val="00D92ECE"/>
    <w:rsid w:val="00D93FAF"/>
    <w:rsid w:val="00D941E4"/>
    <w:rsid w:val="00D946BD"/>
    <w:rsid w:val="00D9627E"/>
    <w:rsid w:val="00D9771D"/>
    <w:rsid w:val="00DA6999"/>
    <w:rsid w:val="00DA741B"/>
    <w:rsid w:val="00DB0231"/>
    <w:rsid w:val="00DB0EFF"/>
    <w:rsid w:val="00DB193D"/>
    <w:rsid w:val="00DB3A5E"/>
    <w:rsid w:val="00DB4294"/>
    <w:rsid w:val="00DB506B"/>
    <w:rsid w:val="00DB56FA"/>
    <w:rsid w:val="00DB6695"/>
    <w:rsid w:val="00DC2DB6"/>
    <w:rsid w:val="00DD0A4E"/>
    <w:rsid w:val="00DD0CBB"/>
    <w:rsid w:val="00DD0D1E"/>
    <w:rsid w:val="00DD10C3"/>
    <w:rsid w:val="00DD23AB"/>
    <w:rsid w:val="00DD2C9B"/>
    <w:rsid w:val="00DD68DB"/>
    <w:rsid w:val="00DD7BE3"/>
    <w:rsid w:val="00DE0B3C"/>
    <w:rsid w:val="00DE3ED9"/>
    <w:rsid w:val="00DE522E"/>
    <w:rsid w:val="00DE52F2"/>
    <w:rsid w:val="00DE57C6"/>
    <w:rsid w:val="00DE6F8B"/>
    <w:rsid w:val="00DE7E61"/>
    <w:rsid w:val="00DF2FBA"/>
    <w:rsid w:val="00DF3F51"/>
    <w:rsid w:val="00DF4FE1"/>
    <w:rsid w:val="00DF5A36"/>
    <w:rsid w:val="00E040EF"/>
    <w:rsid w:val="00E072ED"/>
    <w:rsid w:val="00E11C07"/>
    <w:rsid w:val="00E150E5"/>
    <w:rsid w:val="00E165A6"/>
    <w:rsid w:val="00E213EC"/>
    <w:rsid w:val="00E26E6E"/>
    <w:rsid w:val="00E2787C"/>
    <w:rsid w:val="00E32136"/>
    <w:rsid w:val="00E352FF"/>
    <w:rsid w:val="00E36F8F"/>
    <w:rsid w:val="00E36FDE"/>
    <w:rsid w:val="00E37015"/>
    <w:rsid w:val="00E371B1"/>
    <w:rsid w:val="00E37B30"/>
    <w:rsid w:val="00E42278"/>
    <w:rsid w:val="00E42331"/>
    <w:rsid w:val="00E42B18"/>
    <w:rsid w:val="00E45621"/>
    <w:rsid w:val="00E45F86"/>
    <w:rsid w:val="00E47C91"/>
    <w:rsid w:val="00E50CD3"/>
    <w:rsid w:val="00E537A9"/>
    <w:rsid w:val="00E53854"/>
    <w:rsid w:val="00E53E7B"/>
    <w:rsid w:val="00E53F1E"/>
    <w:rsid w:val="00E5417D"/>
    <w:rsid w:val="00E6027F"/>
    <w:rsid w:val="00E60706"/>
    <w:rsid w:val="00E62A14"/>
    <w:rsid w:val="00E64250"/>
    <w:rsid w:val="00E647B5"/>
    <w:rsid w:val="00E65173"/>
    <w:rsid w:val="00E71E18"/>
    <w:rsid w:val="00E7556A"/>
    <w:rsid w:val="00E77907"/>
    <w:rsid w:val="00E80000"/>
    <w:rsid w:val="00E819DF"/>
    <w:rsid w:val="00E827EA"/>
    <w:rsid w:val="00E82EF2"/>
    <w:rsid w:val="00E9084F"/>
    <w:rsid w:val="00E90A8A"/>
    <w:rsid w:val="00E92B1A"/>
    <w:rsid w:val="00E937E5"/>
    <w:rsid w:val="00E979A9"/>
    <w:rsid w:val="00EA23DD"/>
    <w:rsid w:val="00EA2B02"/>
    <w:rsid w:val="00EB1AEC"/>
    <w:rsid w:val="00EB4638"/>
    <w:rsid w:val="00EB4732"/>
    <w:rsid w:val="00EB7C1D"/>
    <w:rsid w:val="00EC184B"/>
    <w:rsid w:val="00EC1FB5"/>
    <w:rsid w:val="00EC3829"/>
    <w:rsid w:val="00EC3B0E"/>
    <w:rsid w:val="00EC43F4"/>
    <w:rsid w:val="00EC665A"/>
    <w:rsid w:val="00EC757A"/>
    <w:rsid w:val="00ED037E"/>
    <w:rsid w:val="00ED0DFF"/>
    <w:rsid w:val="00ED0FC5"/>
    <w:rsid w:val="00ED39C0"/>
    <w:rsid w:val="00ED4FA8"/>
    <w:rsid w:val="00ED52D6"/>
    <w:rsid w:val="00ED64BC"/>
    <w:rsid w:val="00ED6D26"/>
    <w:rsid w:val="00ED6D92"/>
    <w:rsid w:val="00ED79D1"/>
    <w:rsid w:val="00EE4925"/>
    <w:rsid w:val="00EE7E0A"/>
    <w:rsid w:val="00EF1579"/>
    <w:rsid w:val="00EF3665"/>
    <w:rsid w:val="00EF442A"/>
    <w:rsid w:val="00EF448B"/>
    <w:rsid w:val="00F0432F"/>
    <w:rsid w:val="00F04C74"/>
    <w:rsid w:val="00F04D0E"/>
    <w:rsid w:val="00F067DC"/>
    <w:rsid w:val="00F07E1B"/>
    <w:rsid w:val="00F07F2B"/>
    <w:rsid w:val="00F122B8"/>
    <w:rsid w:val="00F14711"/>
    <w:rsid w:val="00F14EBE"/>
    <w:rsid w:val="00F153A9"/>
    <w:rsid w:val="00F162CA"/>
    <w:rsid w:val="00F1794B"/>
    <w:rsid w:val="00F208C1"/>
    <w:rsid w:val="00F21140"/>
    <w:rsid w:val="00F213DC"/>
    <w:rsid w:val="00F236A0"/>
    <w:rsid w:val="00F257E7"/>
    <w:rsid w:val="00F2714A"/>
    <w:rsid w:val="00F3041E"/>
    <w:rsid w:val="00F340D1"/>
    <w:rsid w:val="00F34BE1"/>
    <w:rsid w:val="00F354D3"/>
    <w:rsid w:val="00F4059B"/>
    <w:rsid w:val="00F43365"/>
    <w:rsid w:val="00F4677A"/>
    <w:rsid w:val="00F472BC"/>
    <w:rsid w:val="00F47B1B"/>
    <w:rsid w:val="00F506C2"/>
    <w:rsid w:val="00F51BC4"/>
    <w:rsid w:val="00F534D0"/>
    <w:rsid w:val="00F5443C"/>
    <w:rsid w:val="00F56A83"/>
    <w:rsid w:val="00F5762B"/>
    <w:rsid w:val="00F57E34"/>
    <w:rsid w:val="00F63402"/>
    <w:rsid w:val="00F63601"/>
    <w:rsid w:val="00F66046"/>
    <w:rsid w:val="00F66530"/>
    <w:rsid w:val="00F66858"/>
    <w:rsid w:val="00F66DD4"/>
    <w:rsid w:val="00F70EEC"/>
    <w:rsid w:val="00F72FCB"/>
    <w:rsid w:val="00F730BA"/>
    <w:rsid w:val="00F73882"/>
    <w:rsid w:val="00F76591"/>
    <w:rsid w:val="00F76CFC"/>
    <w:rsid w:val="00F77069"/>
    <w:rsid w:val="00F80C7C"/>
    <w:rsid w:val="00F80CFF"/>
    <w:rsid w:val="00F80FBC"/>
    <w:rsid w:val="00F81DC9"/>
    <w:rsid w:val="00F82AE0"/>
    <w:rsid w:val="00F84C36"/>
    <w:rsid w:val="00F8604E"/>
    <w:rsid w:val="00F8737E"/>
    <w:rsid w:val="00F905CB"/>
    <w:rsid w:val="00F93170"/>
    <w:rsid w:val="00F9411A"/>
    <w:rsid w:val="00F96370"/>
    <w:rsid w:val="00F96808"/>
    <w:rsid w:val="00FA1670"/>
    <w:rsid w:val="00FA23E8"/>
    <w:rsid w:val="00FA276D"/>
    <w:rsid w:val="00FA3D3E"/>
    <w:rsid w:val="00FA48E8"/>
    <w:rsid w:val="00FA54BA"/>
    <w:rsid w:val="00FA7785"/>
    <w:rsid w:val="00FB0736"/>
    <w:rsid w:val="00FB19BD"/>
    <w:rsid w:val="00FB3CF5"/>
    <w:rsid w:val="00FB3E65"/>
    <w:rsid w:val="00FB4B36"/>
    <w:rsid w:val="00FC1E70"/>
    <w:rsid w:val="00FC23DA"/>
    <w:rsid w:val="00FC29F1"/>
    <w:rsid w:val="00FC3E2C"/>
    <w:rsid w:val="00FC5BC6"/>
    <w:rsid w:val="00FC648A"/>
    <w:rsid w:val="00FC7A43"/>
    <w:rsid w:val="00FD1AC8"/>
    <w:rsid w:val="00FD7CD7"/>
    <w:rsid w:val="00FE062C"/>
    <w:rsid w:val="00FE21B7"/>
    <w:rsid w:val="00FE4395"/>
    <w:rsid w:val="00FE67FD"/>
    <w:rsid w:val="00FE738B"/>
    <w:rsid w:val="00FF2B0E"/>
    <w:rsid w:val="00FF44A4"/>
    <w:rsid w:val="00FF4B80"/>
    <w:rsid w:val="00FF4E20"/>
    <w:rsid w:val="00FF74A7"/>
    <w:rsid w:val="00FF7B26"/>
    <w:rsid w:val="025957B2"/>
    <w:rsid w:val="0C0A3EAB"/>
    <w:rsid w:val="1731299D"/>
    <w:rsid w:val="1A6A4D80"/>
    <w:rsid w:val="400A6C07"/>
    <w:rsid w:val="40F604A9"/>
    <w:rsid w:val="4126249A"/>
    <w:rsid w:val="537C1243"/>
    <w:rsid w:val="62155619"/>
    <w:rsid w:val="73556206"/>
    <w:rsid w:val="76F83C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6"/>
    <w:qFormat/>
    <w:uiPriority w:val="0"/>
    <w:pPr>
      <w:keepNext/>
      <w:jc w:val="center"/>
      <w:outlineLvl w:val="0"/>
    </w:pPr>
    <w:rPr>
      <w:rFonts w:ascii="黑体" w:eastAsia="黑体"/>
      <w:sz w:val="28"/>
      <w:szCs w:val="20"/>
      <w:lang w:val="zh-CN" w:eastAsia="zh-CN"/>
    </w:rPr>
  </w:style>
  <w:style w:type="paragraph" w:styleId="3">
    <w:name w:val="heading 2"/>
    <w:basedOn w:val="1"/>
    <w:next w:val="4"/>
    <w:link w:val="33"/>
    <w:qFormat/>
    <w:uiPriority w:val="0"/>
    <w:pPr>
      <w:keepNext/>
      <w:ind w:firstLine="480"/>
      <w:jc w:val="left"/>
      <w:outlineLvl w:val="1"/>
    </w:pPr>
    <w:rPr>
      <w:rFonts w:ascii="宋体"/>
      <w:i/>
      <w:sz w:val="28"/>
      <w:szCs w:val="20"/>
    </w:rPr>
  </w:style>
  <w:style w:type="paragraph" w:styleId="5">
    <w:name w:val="heading 3"/>
    <w:basedOn w:val="1"/>
    <w:next w:val="1"/>
    <w:link w:val="52"/>
    <w:semiHidden/>
    <w:unhideWhenUsed/>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6">
    <w:name w:val="annotation text"/>
    <w:basedOn w:val="1"/>
    <w:link w:val="29"/>
    <w:semiHidden/>
    <w:qFormat/>
    <w:uiPriority w:val="0"/>
    <w:pPr>
      <w:jc w:val="left"/>
    </w:pPr>
    <w:rPr>
      <w:lang w:val="zh-CN" w:eastAsia="zh-CN"/>
    </w:rPr>
  </w:style>
  <w:style w:type="paragraph" w:styleId="7">
    <w:name w:val="Body Text Indent"/>
    <w:basedOn w:val="1"/>
    <w:link w:val="34"/>
    <w:qFormat/>
    <w:uiPriority w:val="0"/>
    <w:pPr>
      <w:spacing w:line="0" w:lineRule="atLeast"/>
      <w:ind w:firstLine="560" w:firstLineChars="200"/>
    </w:pPr>
    <w:rPr>
      <w:rFonts w:eastAsia="仿宋_GB2312"/>
      <w:sz w:val="28"/>
      <w:lang w:val="zh-CN" w:eastAsia="zh-CN"/>
    </w:rPr>
  </w:style>
  <w:style w:type="paragraph" w:styleId="8">
    <w:name w:val="toc 3"/>
    <w:basedOn w:val="1"/>
    <w:next w:val="1"/>
    <w:autoRedefine/>
    <w:unhideWhenUsed/>
    <w:qFormat/>
    <w:uiPriority w:val="39"/>
    <w:pPr>
      <w:widowControl/>
      <w:spacing w:after="100" w:line="259" w:lineRule="auto"/>
      <w:ind w:left="440"/>
      <w:jc w:val="left"/>
    </w:pPr>
    <w:rPr>
      <w:rFonts w:asciiTheme="minorHAnsi" w:hAnsiTheme="minorHAnsi" w:eastAsiaTheme="minorEastAsia"/>
      <w:kern w:val="0"/>
      <w:sz w:val="22"/>
      <w:szCs w:val="22"/>
    </w:rPr>
  </w:style>
  <w:style w:type="paragraph" w:styleId="9">
    <w:name w:val="Plain Text"/>
    <w:basedOn w:val="1"/>
    <w:link w:val="37"/>
    <w:qFormat/>
    <w:uiPriority w:val="0"/>
    <w:rPr>
      <w:rFonts w:ascii="宋体" w:hAnsi="Courier New"/>
      <w:szCs w:val="20"/>
      <w:lang w:val="zh-CN" w:eastAsia="zh-CN"/>
    </w:rPr>
  </w:style>
  <w:style w:type="paragraph" w:styleId="10">
    <w:name w:val="Date"/>
    <w:basedOn w:val="1"/>
    <w:next w:val="1"/>
    <w:link w:val="31"/>
    <w:qFormat/>
    <w:uiPriority w:val="0"/>
    <w:pPr>
      <w:ind w:left="100" w:leftChars="2500"/>
    </w:pPr>
    <w:rPr>
      <w:lang w:val="zh-CN" w:eastAsia="zh-CN"/>
    </w:rPr>
  </w:style>
  <w:style w:type="paragraph" w:styleId="11">
    <w:name w:val="Balloon Text"/>
    <w:basedOn w:val="1"/>
    <w:semiHidden/>
    <w:qFormat/>
    <w:uiPriority w:val="0"/>
    <w:rPr>
      <w:sz w:val="18"/>
      <w:szCs w:val="18"/>
    </w:rPr>
  </w:style>
  <w:style w:type="paragraph" w:styleId="12">
    <w:name w:val="footer"/>
    <w:basedOn w:val="1"/>
    <w:link w:val="54"/>
    <w:qFormat/>
    <w:uiPriority w:val="99"/>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autoRedefine/>
    <w:qFormat/>
    <w:uiPriority w:val="39"/>
    <w:pPr>
      <w:tabs>
        <w:tab w:val="left" w:pos="180"/>
        <w:tab w:val="right" w:leader="dot" w:pos="9060"/>
      </w:tabs>
      <w:spacing w:line="360" w:lineRule="auto"/>
    </w:pPr>
    <w:rPr>
      <w:rFonts w:ascii="宋体" w:hAnsi="宋体"/>
      <w:b/>
      <w:bCs/>
      <w:sz w:val="24"/>
    </w:rPr>
  </w:style>
  <w:style w:type="paragraph" w:styleId="15">
    <w:name w:val="toc 2"/>
    <w:basedOn w:val="1"/>
    <w:next w:val="1"/>
    <w:autoRedefine/>
    <w:qFormat/>
    <w:uiPriority w:val="39"/>
    <w:pPr>
      <w:tabs>
        <w:tab w:val="right" w:leader="dot" w:pos="9060"/>
      </w:tabs>
      <w:spacing w:line="360" w:lineRule="auto"/>
    </w:pPr>
  </w:style>
  <w:style w:type="paragraph" w:styleId="16">
    <w:name w:val="Title"/>
    <w:basedOn w:val="1"/>
    <w:next w:val="1"/>
    <w:link w:val="57"/>
    <w:qFormat/>
    <w:uiPriority w:val="10"/>
    <w:pPr>
      <w:spacing w:before="240" w:after="60"/>
      <w:jc w:val="center"/>
      <w:outlineLvl w:val="0"/>
    </w:pPr>
    <w:rPr>
      <w:rFonts w:asciiTheme="majorHAnsi" w:hAnsiTheme="majorHAnsi" w:eastAsiaTheme="majorEastAsia" w:cstheme="majorBidi"/>
      <w:b/>
      <w:bCs/>
      <w:sz w:val="32"/>
      <w:szCs w:val="32"/>
    </w:rPr>
  </w:style>
  <w:style w:type="paragraph" w:styleId="17">
    <w:name w:val="annotation subject"/>
    <w:basedOn w:val="6"/>
    <w:next w:val="6"/>
    <w:link w:val="32"/>
    <w:qFormat/>
    <w:uiPriority w:val="0"/>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22"/>
    <w:rPr>
      <w:b/>
      <w:bCs/>
    </w:rPr>
  </w:style>
  <w:style w:type="character" w:styleId="22">
    <w:name w:val="page number"/>
    <w:basedOn w:val="20"/>
    <w:qFormat/>
    <w:uiPriority w:val="0"/>
  </w:style>
  <w:style w:type="character" w:styleId="23">
    <w:name w:val="Emphasis"/>
    <w:qFormat/>
    <w:uiPriority w:val="20"/>
    <w:rPr>
      <w:color w:val="CC0000"/>
    </w:rPr>
  </w:style>
  <w:style w:type="character" w:styleId="24">
    <w:name w:val="Hyperlink"/>
    <w:qFormat/>
    <w:uiPriority w:val="99"/>
    <w:rPr>
      <w:color w:val="0000FF"/>
      <w:u w:val="single"/>
    </w:rPr>
  </w:style>
  <w:style w:type="character" w:styleId="25">
    <w:name w:val="annotation reference"/>
    <w:qFormat/>
    <w:uiPriority w:val="0"/>
    <w:rPr>
      <w:sz w:val="21"/>
      <w:szCs w:val="21"/>
    </w:rPr>
  </w:style>
  <w:style w:type="character" w:customStyle="1" w:styleId="26">
    <w:name w:val="标题 1 字符"/>
    <w:link w:val="2"/>
    <w:qFormat/>
    <w:uiPriority w:val="0"/>
    <w:rPr>
      <w:rFonts w:ascii="黑体" w:eastAsia="黑体"/>
      <w:kern w:val="2"/>
      <w:sz w:val="28"/>
    </w:rPr>
  </w:style>
  <w:style w:type="character" w:customStyle="1" w:styleId="27">
    <w:name w:val="段 Char"/>
    <w:link w:val="28"/>
    <w:qFormat/>
    <w:uiPriority w:val="0"/>
    <w:rPr>
      <w:rFonts w:ascii="宋体"/>
      <w:sz w:val="21"/>
      <w:lang w:val="en-US" w:eastAsia="zh-CN" w:bidi="ar-SA"/>
    </w:rPr>
  </w:style>
  <w:style w:type="paragraph" w:customStyle="1" w:styleId="28">
    <w:name w:val="段"/>
    <w:link w:val="2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29">
    <w:name w:val="批注文字 字符"/>
    <w:link w:val="6"/>
    <w:semiHidden/>
    <w:qFormat/>
    <w:uiPriority w:val="0"/>
    <w:rPr>
      <w:kern w:val="2"/>
      <w:sz w:val="21"/>
      <w:szCs w:val="24"/>
    </w:rPr>
  </w:style>
  <w:style w:type="character" w:customStyle="1" w:styleId="30">
    <w:name w:val="正文文本缩进 Char1"/>
    <w:qFormat/>
    <w:uiPriority w:val="0"/>
    <w:rPr>
      <w:kern w:val="2"/>
      <w:sz w:val="21"/>
      <w:szCs w:val="24"/>
    </w:rPr>
  </w:style>
  <w:style w:type="character" w:customStyle="1" w:styleId="31">
    <w:name w:val="日期 字符"/>
    <w:link w:val="10"/>
    <w:qFormat/>
    <w:uiPriority w:val="0"/>
    <w:rPr>
      <w:kern w:val="2"/>
      <w:sz w:val="21"/>
      <w:szCs w:val="24"/>
    </w:rPr>
  </w:style>
  <w:style w:type="character" w:customStyle="1" w:styleId="32">
    <w:name w:val="批注主题 字符"/>
    <w:basedOn w:val="29"/>
    <w:link w:val="17"/>
    <w:qFormat/>
    <w:uiPriority w:val="0"/>
    <w:rPr>
      <w:kern w:val="2"/>
      <w:sz w:val="21"/>
      <w:szCs w:val="24"/>
    </w:rPr>
  </w:style>
  <w:style w:type="character" w:customStyle="1" w:styleId="33">
    <w:name w:val="标题 2 字符"/>
    <w:link w:val="3"/>
    <w:qFormat/>
    <w:uiPriority w:val="0"/>
    <w:rPr>
      <w:rFonts w:ascii="宋体" w:eastAsia="宋体"/>
      <w:i/>
      <w:kern w:val="2"/>
      <w:sz w:val="28"/>
      <w:lang w:val="en-US" w:eastAsia="zh-CN" w:bidi="ar-SA"/>
    </w:rPr>
  </w:style>
  <w:style w:type="character" w:customStyle="1" w:styleId="34">
    <w:name w:val="正文文本缩进 字符"/>
    <w:link w:val="7"/>
    <w:qFormat/>
    <w:uiPriority w:val="0"/>
    <w:rPr>
      <w:rFonts w:eastAsia="仿宋_GB2312"/>
      <w:kern w:val="2"/>
      <w:sz w:val="28"/>
      <w:szCs w:val="24"/>
    </w:rPr>
  </w:style>
  <w:style w:type="character" w:customStyle="1" w:styleId="35">
    <w:name w:val="二级条标题 Char"/>
    <w:link w:val="36"/>
    <w:qFormat/>
    <w:uiPriority w:val="0"/>
    <w:rPr>
      <w:rFonts w:ascii="黑体" w:eastAsia="黑体"/>
      <w:sz w:val="21"/>
    </w:rPr>
  </w:style>
  <w:style w:type="paragraph" w:customStyle="1" w:styleId="36">
    <w:name w:val="二级条标题"/>
    <w:basedOn w:val="1"/>
    <w:next w:val="28"/>
    <w:link w:val="35"/>
    <w:qFormat/>
    <w:uiPriority w:val="0"/>
    <w:pPr>
      <w:widowControl/>
      <w:outlineLvl w:val="3"/>
    </w:pPr>
    <w:rPr>
      <w:rFonts w:ascii="黑体" w:eastAsia="黑体"/>
      <w:kern w:val="0"/>
      <w:szCs w:val="20"/>
      <w:lang w:val="zh-CN" w:eastAsia="zh-CN"/>
    </w:rPr>
  </w:style>
  <w:style w:type="character" w:customStyle="1" w:styleId="37">
    <w:name w:val="纯文本 字符"/>
    <w:link w:val="9"/>
    <w:qFormat/>
    <w:uiPriority w:val="0"/>
    <w:rPr>
      <w:rFonts w:ascii="宋体" w:hAnsi="Courier New"/>
      <w:kern w:val="2"/>
      <w:sz w:val="21"/>
    </w:rPr>
  </w:style>
  <w:style w:type="paragraph" w:customStyle="1" w:styleId="38">
    <w:name w:val="目录 31"/>
    <w:basedOn w:val="1"/>
    <w:next w:val="1"/>
    <w:qFormat/>
    <w:uiPriority w:val="39"/>
    <w:pPr>
      <w:ind w:left="840" w:leftChars="400"/>
    </w:pPr>
  </w:style>
  <w:style w:type="paragraph" w:customStyle="1" w:styleId="39">
    <w:name w:val="目录 11"/>
    <w:basedOn w:val="1"/>
    <w:next w:val="1"/>
    <w:qFormat/>
    <w:uiPriority w:val="39"/>
    <w:pPr>
      <w:tabs>
        <w:tab w:val="right" w:leader="dot" w:pos="9060"/>
      </w:tabs>
    </w:pPr>
    <w:rPr>
      <w:rFonts w:ascii="黑体" w:hAnsi="Arial" w:eastAsia="黑体" w:cs="Arial"/>
      <w:b/>
    </w:rPr>
  </w:style>
  <w:style w:type="paragraph" w:customStyle="1" w:styleId="40">
    <w:name w:val="目录 21"/>
    <w:basedOn w:val="1"/>
    <w:next w:val="1"/>
    <w:qFormat/>
    <w:uiPriority w:val="39"/>
    <w:pPr>
      <w:ind w:left="420" w:leftChars="200"/>
    </w:pPr>
  </w:style>
  <w:style w:type="paragraph" w:customStyle="1" w:styleId="41">
    <w:name w:val="引言"/>
    <w:basedOn w:val="1"/>
    <w:qFormat/>
    <w:uiPriority w:val="0"/>
    <w:pPr>
      <w:snapToGrid w:val="0"/>
      <w:spacing w:line="360" w:lineRule="auto"/>
      <w:jc w:val="center"/>
    </w:pPr>
    <w:rPr>
      <w:rFonts w:ascii="黑体" w:hAnsi="宋体" w:eastAsia="黑体"/>
      <w:sz w:val="32"/>
      <w:szCs w:val="32"/>
      <w:lang w:val="en-GB"/>
    </w:rPr>
  </w:style>
  <w:style w:type="paragraph" w:customStyle="1" w:styleId="42">
    <w:name w:val="附录标题"/>
    <w:basedOn w:val="43"/>
    <w:qFormat/>
    <w:uiPriority w:val="0"/>
    <w:pPr>
      <w:wordWrap/>
      <w:snapToGrid w:val="0"/>
      <w:spacing w:line="360" w:lineRule="auto"/>
    </w:pPr>
    <w:rPr>
      <w:rFonts w:ascii="Arial" w:hAnsi="Arial"/>
      <w:kern w:val="0"/>
      <w:sz w:val="24"/>
    </w:rPr>
  </w:style>
  <w:style w:type="paragraph" w:customStyle="1" w:styleId="43">
    <w:name w:val="附录一级条标题"/>
    <w:basedOn w:val="1"/>
    <w:next w:val="28"/>
    <w:qFormat/>
    <w:uiPriority w:val="0"/>
    <w:pPr>
      <w:widowControl/>
      <w:wordWrap w:val="0"/>
      <w:overflowPunct w:val="0"/>
      <w:autoSpaceDE w:val="0"/>
      <w:autoSpaceDN w:val="0"/>
      <w:textAlignment w:val="baseline"/>
      <w:outlineLvl w:val="2"/>
    </w:pPr>
    <w:rPr>
      <w:rFonts w:ascii="黑体" w:eastAsia="黑体"/>
      <w:kern w:val="21"/>
      <w:szCs w:val="20"/>
    </w:rPr>
  </w:style>
  <w:style w:type="paragraph" w:customStyle="1" w:styleId="44">
    <w:name w:val="附录图标题"/>
    <w:next w:val="28"/>
    <w:qFormat/>
    <w:uiPriority w:val="0"/>
    <w:pPr>
      <w:jc w:val="center"/>
    </w:pPr>
    <w:rPr>
      <w:rFonts w:ascii="黑体" w:hAnsi="Times New Roman" w:eastAsia="黑体" w:cs="Times New Roman"/>
      <w:sz w:val="21"/>
      <w:lang w:val="en-US" w:eastAsia="zh-CN" w:bidi="ar-SA"/>
    </w:rPr>
  </w:style>
  <w:style w:type="paragraph" w:customStyle="1" w:styleId="45">
    <w:name w:val="目录"/>
    <w:basedOn w:val="1"/>
    <w:qFormat/>
    <w:uiPriority w:val="0"/>
    <w:pPr>
      <w:snapToGrid w:val="0"/>
      <w:spacing w:line="360" w:lineRule="auto"/>
      <w:jc w:val="center"/>
    </w:pPr>
    <w:rPr>
      <w:rFonts w:ascii="黑体" w:eastAsia="黑体"/>
      <w:sz w:val="28"/>
      <w:szCs w:val="28"/>
    </w:rPr>
  </w:style>
  <w:style w:type="paragraph" w:customStyle="1" w:styleId="46">
    <w:name w:val="三级条标题"/>
    <w:basedOn w:val="1"/>
    <w:next w:val="1"/>
    <w:qFormat/>
    <w:uiPriority w:val="0"/>
    <w:pPr>
      <w:widowControl/>
      <w:outlineLvl w:val="4"/>
    </w:pPr>
    <w:rPr>
      <w:rFonts w:ascii="黑体" w:eastAsia="黑体"/>
      <w:kern w:val="0"/>
      <w:szCs w:val="20"/>
    </w:rPr>
  </w:style>
  <w:style w:type="paragraph" w:customStyle="1" w:styleId="47">
    <w:name w:val="paragraph"/>
    <w:basedOn w:val="1"/>
    <w:qFormat/>
    <w:uiPriority w:val="0"/>
    <w:pPr>
      <w:widowControl/>
      <w:spacing w:before="100" w:beforeAutospacing="1" w:after="100" w:afterAutospacing="1"/>
      <w:jc w:val="left"/>
    </w:pPr>
    <w:rPr>
      <w:rFonts w:ascii="宋体" w:hAnsi="宋体" w:cs="宋体"/>
      <w:kern w:val="0"/>
      <w:sz w:val="24"/>
    </w:rPr>
  </w:style>
  <w:style w:type="paragraph" w:customStyle="1" w:styleId="48">
    <w:name w:val="附录二级条标题"/>
    <w:basedOn w:val="1"/>
    <w:qFormat/>
    <w:uiPriority w:val="0"/>
    <w:pPr>
      <w:adjustRightInd w:val="0"/>
      <w:snapToGrid w:val="0"/>
      <w:spacing w:line="360" w:lineRule="auto"/>
    </w:pPr>
    <w:rPr>
      <w:rFonts w:ascii="Arial" w:hAnsi="Arial" w:cs="Arial"/>
      <w:bCs/>
      <w:sz w:val="24"/>
    </w:rPr>
  </w:style>
  <w:style w:type="paragraph" w:customStyle="1" w:styleId="49">
    <w:name w:val="示例"/>
    <w:next w:val="28"/>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50">
    <w:name w:val="一级条标题"/>
    <w:basedOn w:val="1"/>
    <w:qFormat/>
    <w:uiPriority w:val="0"/>
    <w:pPr>
      <w:snapToGrid w:val="0"/>
      <w:spacing w:line="360" w:lineRule="auto"/>
    </w:pPr>
    <w:rPr>
      <w:rFonts w:ascii="Arial" w:hAnsi="Arial" w:eastAsia="黑体" w:cs="Arial"/>
      <w:sz w:val="24"/>
    </w:rPr>
  </w:style>
  <w:style w:type="paragraph" w:customStyle="1" w:styleId="51">
    <w:name w:val="ordinary-output"/>
    <w:basedOn w:val="1"/>
    <w:qFormat/>
    <w:uiPriority w:val="0"/>
    <w:pPr>
      <w:widowControl/>
      <w:spacing w:before="100" w:beforeAutospacing="1" w:after="100" w:afterAutospacing="1"/>
      <w:jc w:val="left"/>
    </w:pPr>
    <w:rPr>
      <w:rFonts w:ascii="宋体" w:hAnsi="宋体" w:cs="宋体"/>
      <w:kern w:val="0"/>
      <w:sz w:val="24"/>
    </w:rPr>
  </w:style>
  <w:style w:type="character" w:customStyle="1" w:styleId="52">
    <w:name w:val="标题 3 字符"/>
    <w:link w:val="5"/>
    <w:semiHidden/>
    <w:qFormat/>
    <w:uiPriority w:val="0"/>
    <w:rPr>
      <w:b/>
      <w:bCs/>
      <w:kern w:val="2"/>
      <w:sz w:val="32"/>
      <w:szCs w:val="32"/>
    </w:rPr>
  </w:style>
  <w:style w:type="paragraph" w:customStyle="1" w:styleId="53">
    <w:name w:val="TOC Heading"/>
    <w:basedOn w:val="2"/>
    <w:next w:val="1"/>
    <w:unhideWhenUsed/>
    <w:qFormat/>
    <w:uiPriority w:val="39"/>
    <w:pPr>
      <w:keepLines/>
      <w:widowControl/>
      <w:spacing w:before="480" w:line="276" w:lineRule="auto"/>
      <w:jc w:val="left"/>
      <w:outlineLvl w:val="9"/>
    </w:pPr>
    <w:rPr>
      <w:rFonts w:ascii="Cambria" w:hAnsi="Cambria" w:eastAsia="宋体"/>
      <w:b/>
      <w:bCs/>
      <w:color w:val="365F91"/>
      <w:kern w:val="0"/>
      <w:szCs w:val="28"/>
      <w:lang w:val="en-US" w:eastAsia="zh-CN"/>
    </w:rPr>
  </w:style>
  <w:style w:type="character" w:customStyle="1" w:styleId="54">
    <w:name w:val="页脚 字符"/>
    <w:link w:val="12"/>
    <w:qFormat/>
    <w:uiPriority w:val="99"/>
    <w:rPr>
      <w:kern w:val="2"/>
      <w:sz w:val="18"/>
      <w:szCs w:val="18"/>
    </w:rPr>
  </w:style>
  <w:style w:type="paragraph" w:customStyle="1" w:styleId="55">
    <w:name w:val="Revision"/>
    <w:hidden/>
    <w:unhideWhenUsed/>
    <w:qFormat/>
    <w:uiPriority w:val="99"/>
    <w:rPr>
      <w:rFonts w:ascii="Times New Roman" w:hAnsi="Times New Roman" w:eastAsia="宋体" w:cs="Times New Roman"/>
      <w:kern w:val="2"/>
      <w:sz w:val="21"/>
      <w:szCs w:val="24"/>
      <w:lang w:val="en-US" w:eastAsia="zh-CN" w:bidi="ar-SA"/>
    </w:rPr>
  </w:style>
  <w:style w:type="character" w:styleId="56">
    <w:name w:val="Placeholder Text"/>
    <w:basedOn w:val="20"/>
    <w:unhideWhenUsed/>
    <w:qFormat/>
    <w:uiPriority w:val="99"/>
    <w:rPr>
      <w:color w:val="666666"/>
    </w:rPr>
  </w:style>
  <w:style w:type="character" w:customStyle="1" w:styleId="57">
    <w:name w:val="标题 字符"/>
    <w:basedOn w:val="20"/>
    <w:link w:val="16"/>
    <w:qFormat/>
    <w:uiPriority w:val="10"/>
    <w:rPr>
      <w:rFonts w:asciiTheme="majorHAnsi" w:hAnsiTheme="majorHAnsi" w:eastAsiaTheme="majorEastAsia" w:cstheme="majorBidi"/>
      <w:b/>
      <w:bCs/>
      <w:kern w:val="2"/>
      <w:sz w:val="32"/>
      <w:szCs w:val="32"/>
    </w:rPr>
  </w:style>
  <w:style w:type="paragraph" w:styleId="5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3" Type="http://schemas.openxmlformats.org/officeDocument/2006/relationships/fontTable" Target="fontTable.xml"/><Relationship Id="rId62" Type="http://schemas.openxmlformats.org/officeDocument/2006/relationships/customXml" Target="../customXml/item2.xml"/><Relationship Id="rId61" Type="http://schemas.openxmlformats.org/officeDocument/2006/relationships/numbering" Target="numbering.xml"/><Relationship Id="rId60" Type="http://schemas.openxmlformats.org/officeDocument/2006/relationships/customXml" Target="../customXml/item1.xml"/><Relationship Id="rId6" Type="http://schemas.openxmlformats.org/officeDocument/2006/relationships/footer" Target="footer1.xml"/><Relationship Id="rId59" Type="http://schemas.openxmlformats.org/officeDocument/2006/relationships/oleObject" Target="embeddings/oleObject27.bin"/><Relationship Id="rId58" Type="http://schemas.openxmlformats.org/officeDocument/2006/relationships/oleObject" Target="embeddings/oleObject26.bin"/><Relationship Id="rId57" Type="http://schemas.openxmlformats.org/officeDocument/2006/relationships/image" Target="media/image22.wmf"/><Relationship Id="rId56" Type="http://schemas.openxmlformats.org/officeDocument/2006/relationships/oleObject" Target="embeddings/oleObject25.bin"/><Relationship Id="rId55" Type="http://schemas.openxmlformats.org/officeDocument/2006/relationships/oleObject" Target="embeddings/oleObject24.bin"/><Relationship Id="rId54" Type="http://schemas.openxmlformats.org/officeDocument/2006/relationships/oleObject" Target="embeddings/oleObject23.bin"/><Relationship Id="rId53" Type="http://schemas.openxmlformats.org/officeDocument/2006/relationships/image" Target="media/image21.wmf"/><Relationship Id="rId52" Type="http://schemas.openxmlformats.org/officeDocument/2006/relationships/oleObject" Target="embeddings/oleObject22.bin"/><Relationship Id="rId51" Type="http://schemas.openxmlformats.org/officeDocument/2006/relationships/oleObject" Target="embeddings/oleObject21.bin"/><Relationship Id="rId50" Type="http://schemas.openxmlformats.org/officeDocument/2006/relationships/image" Target="media/image20.wmf"/><Relationship Id="rId5" Type="http://schemas.openxmlformats.org/officeDocument/2006/relationships/header" Target="header3.xml"/><Relationship Id="rId49" Type="http://schemas.openxmlformats.org/officeDocument/2006/relationships/oleObject" Target="embeddings/oleObject20.bin"/><Relationship Id="rId48" Type="http://schemas.openxmlformats.org/officeDocument/2006/relationships/image" Target="media/image19.wmf"/><Relationship Id="rId47" Type="http://schemas.openxmlformats.org/officeDocument/2006/relationships/oleObject" Target="embeddings/oleObject19.bin"/><Relationship Id="rId46" Type="http://schemas.openxmlformats.org/officeDocument/2006/relationships/image" Target="media/image18.wmf"/><Relationship Id="rId45" Type="http://schemas.openxmlformats.org/officeDocument/2006/relationships/oleObject" Target="embeddings/oleObject18.bin"/><Relationship Id="rId44" Type="http://schemas.openxmlformats.org/officeDocument/2006/relationships/image" Target="media/image17.wmf"/><Relationship Id="rId43" Type="http://schemas.openxmlformats.org/officeDocument/2006/relationships/oleObject" Target="embeddings/oleObject17.bin"/><Relationship Id="rId42" Type="http://schemas.openxmlformats.org/officeDocument/2006/relationships/image" Target="media/image16.wmf"/><Relationship Id="rId41" Type="http://schemas.openxmlformats.org/officeDocument/2006/relationships/oleObject" Target="embeddings/oleObject16.bin"/><Relationship Id="rId40" Type="http://schemas.openxmlformats.org/officeDocument/2006/relationships/image" Target="media/image15.wmf"/><Relationship Id="rId4" Type="http://schemas.openxmlformats.org/officeDocument/2006/relationships/header" Target="header2.xml"/><Relationship Id="rId39" Type="http://schemas.openxmlformats.org/officeDocument/2006/relationships/oleObject" Target="embeddings/oleObject15.bin"/><Relationship Id="rId38" Type="http://schemas.openxmlformats.org/officeDocument/2006/relationships/image" Target="media/image14.wmf"/><Relationship Id="rId37" Type="http://schemas.openxmlformats.org/officeDocument/2006/relationships/oleObject" Target="embeddings/oleObject14.bin"/><Relationship Id="rId36" Type="http://schemas.openxmlformats.org/officeDocument/2006/relationships/image" Target="media/image13.wmf"/><Relationship Id="rId35" Type="http://schemas.openxmlformats.org/officeDocument/2006/relationships/oleObject" Target="embeddings/oleObject13.bin"/><Relationship Id="rId34" Type="http://schemas.openxmlformats.org/officeDocument/2006/relationships/oleObject" Target="embeddings/oleObject12.bin"/><Relationship Id="rId33" Type="http://schemas.openxmlformats.org/officeDocument/2006/relationships/image" Target="media/image12.wmf"/><Relationship Id="rId32" Type="http://schemas.openxmlformats.org/officeDocument/2006/relationships/oleObject" Target="embeddings/oleObject11.bin"/><Relationship Id="rId31" Type="http://schemas.openxmlformats.org/officeDocument/2006/relationships/image" Target="media/image11.wmf"/><Relationship Id="rId30" Type="http://schemas.openxmlformats.org/officeDocument/2006/relationships/oleObject" Target="embeddings/oleObject10.bin"/><Relationship Id="rId3" Type="http://schemas.openxmlformats.org/officeDocument/2006/relationships/header" Target="header1.xml"/><Relationship Id="rId29" Type="http://schemas.openxmlformats.org/officeDocument/2006/relationships/image" Target="media/image10.wmf"/><Relationship Id="rId28" Type="http://schemas.openxmlformats.org/officeDocument/2006/relationships/oleObject" Target="embeddings/oleObject9.bin"/><Relationship Id="rId27" Type="http://schemas.openxmlformats.org/officeDocument/2006/relationships/oleObject" Target="embeddings/oleObject8.bin"/><Relationship Id="rId26" Type="http://schemas.openxmlformats.org/officeDocument/2006/relationships/oleObject" Target="embeddings/oleObject7.bin"/><Relationship Id="rId25" Type="http://schemas.openxmlformats.org/officeDocument/2006/relationships/oleObject" Target="embeddings/oleObject6.bin"/><Relationship Id="rId24" Type="http://schemas.openxmlformats.org/officeDocument/2006/relationships/oleObject" Target="embeddings/oleObject5.bin"/><Relationship Id="rId23" Type="http://schemas.openxmlformats.org/officeDocument/2006/relationships/oleObject" Target="embeddings/oleObject4.bin"/><Relationship Id="rId22" Type="http://schemas.openxmlformats.org/officeDocument/2006/relationships/image" Target="media/image9.wmf"/><Relationship Id="rId21" Type="http://schemas.openxmlformats.org/officeDocument/2006/relationships/oleObject" Target="embeddings/oleObject3.bin"/><Relationship Id="rId20" Type="http://schemas.openxmlformats.org/officeDocument/2006/relationships/image" Target="media/image8.png"/><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2.bin"/><Relationship Id="rId17" Type="http://schemas.openxmlformats.org/officeDocument/2006/relationships/image" Target="media/image6.wmf"/><Relationship Id="rId16" Type="http://schemas.openxmlformats.org/officeDocument/2006/relationships/oleObject" Target="embeddings/oleObject1.bin"/><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B111B49-48FE-436A-A5F6-162E4C08BB55}">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17</Pages>
  <Words>3968</Words>
  <Characters>4618</Characters>
  <Lines>86</Lines>
  <Paragraphs>24</Paragraphs>
  <TotalTime>0</TotalTime>
  <ScaleCrop>false</ScaleCrop>
  <LinksUpToDate>false</LinksUpToDate>
  <CharactersWithSpaces>5414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2024-10-09T06:06:00Z</dcterms:created>
  <dc:creator>admin</dc:creator>
  <cp:lastModifiedBy>依然Mr.沈</cp:lastModifiedBy>
  <cp:lastPrinted>2024-12-18T07:20:00Z</cp:lastPrinted>
  <dcterms:modified xsi:type="dcterms:W3CDTF">2024-12-24T07:50:38Z</dcterms:modified>
  <dc:title>                                        </dc:title>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7D29EE32395D43C3BCE18D67909B42FB_12</vt:lpwstr>
  </property>
</Properties>
</file>